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AB4A2" w14:textId="77777777" w:rsidR="00221862" w:rsidRPr="007E4E9F" w:rsidRDefault="00221862" w:rsidP="00221862">
      <w:pPr>
        <w:rPr>
          <w:rFonts w:ascii="Calibri" w:eastAsia="Calibri" w:hAnsi="Calibri" w:cs="Times New Roman"/>
        </w:rPr>
      </w:pPr>
      <w:bookmarkStart w:id="0" w:name="_Hlk38733660"/>
      <w:bookmarkEnd w:id="0"/>
    </w:p>
    <w:p w14:paraId="4D90849D" w14:textId="77777777" w:rsidR="00221862" w:rsidRPr="007E4E9F" w:rsidRDefault="00221862" w:rsidP="00221862">
      <w:pPr>
        <w:rPr>
          <w:rFonts w:ascii="Calibri" w:eastAsia="Calibri" w:hAnsi="Calibri" w:cs="Times New Roman"/>
        </w:rPr>
      </w:pPr>
    </w:p>
    <w:sdt>
      <w:sdtPr>
        <w:rPr>
          <w:rFonts w:eastAsia="Times New Roman" w:cstheme="minorHAnsi"/>
          <w:b/>
          <w:bCs/>
          <w:sz w:val="36"/>
          <w:szCs w:val="36"/>
          <w:lang w:eastAsia="it-IT"/>
        </w:rPr>
        <w:alias w:val="Società"/>
        <w:id w:val="93693022"/>
        <w:placeholder>
          <w:docPart w:val="1AB76429B6D549609B36DF3A3BF3EB3C"/>
        </w:placeholder>
        <w:dataBinding w:prefixMappings="xmlns:ns0='http://schemas.openxmlformats.org/officeDocument/2006/extended-properties' " w:xpath="/ns0:Properties[1]/ns0:Company[1]" w:storeItemID="{6668398D-A668-4E3E-A5EB-62B293D839F1}"/>
        <w:text/>
      </w:sdtPr>
      <w:sdtEndPr/>
      <w:sdtContent>
        <w:p w14:paraId="679AE1A6" w14:textId="13292332" w:rsidR="00B62692" w:rsidRPr="00A5030D" w:rsidRDefault="00AA197E" w:rsidP="00B62692">
          <w:pPr>
            <w:jc w:val="center"/>
            <w:rPr>
              <w:rFonts w:cstheme="minorHAnsi"/>
              <w:b/>
              <w:sz w:val="48"/>
              <w:szCs w:val="48"/>
            </w:rPr>
          </w:pPr>
          <w:r>
            <w:rPr>
              <w:rFonts w:eastAsia="Times New Roman" w:cstheme="minorHAnsi"/>
              <w:b/>
              <w:bCs/>
              <w:sz w:val="36"/>
              <w:szCs w:val="36"/>
              <w:lang w:eastAsia="it-IT"/>
            </w:rPr>
            <w:t>STUDIO PROFESSIONALE</w:t>
          </w:r>
          <w:r w:rsidR="00A5030D" w:rsidRPr="00A5030D">
            <w:rPr>
              <w:rFonts w:eastAsia="Times New Roman" w:cstheme="minorHAnsi"/>
              <w:b/>
              <w:bCs/>
              <w:sz w:val="36"/>
              <w:szCs w:val="36"/>
              <w:lang w:eastAsia="it-IT"/>
            </w:rPr>
            <w:t xml:space="preserve"> </w:t>
          </w:r>
        </w:p>
      </w:sdtContent>
    </w:sdt>
    <w:p w14:paraId="76A710AE" w14:textId="77777777" w:rsidR="00B66451" w:rsidRPr="00A5030D" w:rsidRDefault="00B66451" w:rsidP="00B66451">
      <w:pPr>
        <w:spacing w:before="100" w:beforeAutospacing="1" w:after="100" w:afterAutospacing="1" w:line="240" w:lineRule="auto"/>
        <w:jc w:val="center"/>
        <w:rPr>
          <w:rFonts w:eastAsia="Times New Roman" w:cstheme="minorHAnsi"/>
          <w:sz w:val="24"/>
          <w:szCs w:val="24"/>
          <w:lang w:eastAsia="it-IT"/>
        </w:rPr>
      </w:pPr>
      <w:r w:rsidRPr="00A5030D">
        <w:rPr>
          <w:rFonts w:eastAsia="Times New Roman" w:cstheme="minorHAnsi"/>
          <w:sz w:val="24"/>
          <w:szCs w:val="24"/>
          <w:lang w:eastAsia="it-IT"/>
        </w:rPr>
        <w:t>Sede legale e operativa</w:t>
      </w:r>
    </w:p>
    <w:p w14:paraId="397A5235" w14:textId="7C4A5DD4" w:rsidR="00221862" w:rsidRPr="00D8483C" w:rsidRDefault="008B0A9E" w:rsidP="00AA197E">
      <w:pPr>
        <w:jc w:val="center"/>
        <w:rPr>
          <w:rFonts w:ascii="Calibri" w:eastAsia="Calibri" w:hAnsi="Calibri" w:cs="Times New Roman"/>
        </w:rPr>
      </w:pPr>
      <w:r w:rsidRPr="00D8483C">
        <w:rPr>
          <w:noProof/>
          <w:lang w:eastAsia="it-IT"/>
        </w:rPr>
        <mc:AlternateContent>
          <mc:Choice Requires="wps">
            <w:drawing>
              <wp:anchor distT="0" distB="0" distL="114300" distR="114300" simplePos="0" relativeHeight="251658240" behindDoc="0" locked="0" layoutInCell="1" allowOverlap="1" wp14:anchorId="1F5C37D0" wp14:editId="7E991452">
                <wp:simplePos x="0" y="0"/>
                <wp:positionH relativeFrom="column">
                  <wp:posOffset>400050</wp:posOffset>
                </wp:positionH>
                <wp:positionV relativeFrom="paragraph">
                  <wp:posOffset>151277</wp:posOffset>
                </wp:positionV>
                <wp:extent cx="5309235" cy="1918858"/>
                <wp:effectExtent l="0" t="0" r="5715" b="571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918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B755" w14:textId="266AF187" w:rsidR="005E2A87" w:rsidRDefault="005E2A87" w:rsidP="00863EA2">
                            <w:pPr>
                              <w:jc w:val="center"/>
                              <w:rPr>
                                <w:rFonts w:ascii="Calibri" w:hAnsi="Calibri" w:cs="Calibri"/>
                                <w:b/>
                                <w:color w:val="808080"/>
                                <w:sz w:val="44"/>
                                <w:szCs w:val="44"/>
                              </w:rPr>
                            </w:pPr>
                            <w:bookmarkStart w:id="1" w:name="_Hlk36827174"/>
                            <w:r>
                              <w:rPr>
                                <w:rFonts w:ascii="Calibri" w:hAnsi="Calibri" w:cs="Calibri"/>
                                <w:b/>
                                <w:color w:val="808080"/>
                                <w:sz w:val="44"/>
                                <w:szCs w:val="44"/>
                              </w:rPr>
                              <w:t>Analisi dell’esposizione al contagio da COVID-19 nell’ambito lavorativo</w:t>
                            </w:r>
                            <w:bookmarkEnd w:id="1"/>
                            <w:r>
                              <w:rPr>
                                <w:rFonts w:ascii="Calibri" w:hAnsi="Calibri" w:cs="Calibri"/>
                                <w:b/>
                                <w:color w:val="808080"/>
                                <w:sz w:val="44"/>
                                <w:szCs w:val="44"/>
                              </w:rPr>
                              <w:t xml:space="preserve"> e valutazione del rischio</w:t>
                            </w:r>
                          </w:p>
                          <w:p w14:paraId="4AACDBF8" w14:textId="77777777" w:rsidR="005E2A87" w:rsidRPr="00624116" w:rsidRDefault="005E2A87" w:rsidP="00863EA2">
                            <w:pPr>
                              <w:jc w:val="center"/>
                              <w:rPr>
                                <w:rFonts w:ascii="Calibri" w:hAnsi="Calibri" w:cs="Calibri"/>
                                <w:b/>
                                <w:color w:val="808080"/>
                                <w:sz w:val="14"/>
                                <w:szCs w:val="14"/>
                              </w:rPr>
                            </w:pPr>
                          </w:p>
                          <w:p w14:paraId="5A21A56F" w14:textId="605E440E" w:rsidR="005E2A87" w:rsidRPr="0026273F" w:rsidRDefault="005E2A87" w:rsidP="00863EA2">
                            <w:pPr>
                              <w:jc w:val="center"/>
                              <w:rPr>
                                <w:b/>
                                <w:color w:val="808080"/>
                                <w:sz w:val="24"/>
                                <w:szCs w:val="24"/>
                              </w:rPr>
                            </w:pPr>
                            <w:r w:rsidRPr="0026273F">
                              <w:rPr>
                                <w:rFonts w:ascii="Calibri" w:hAnsi="Calibri" w:cs="Calibri"/>
                                <w:b/>
                                <w:color w:val="808080"/>
                                <w:sz w:val="36"/>
                                <w:szCs w:val="36"/>
                              </w:rPr>
                              <w:t>Allegato al Documento di Valutazione dei Rischi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C37D0" id="_x0000_t202" coordsize="21600,21600" o:spt="202" path="m,l,21600r21600,l21600,xe">
                <v:stroke joinstyle="miter"/>
                <v:path gradientshapeok="t" o:connecttype="rect"/>
              </v:shapetype>
              <v:shape id="Text Box 25" o:spid="_x0000_s1026" type="#_x0000_t202" style="position:absolute;left:0;text-align:left;margin-left:31.5pt;margin-top:11.9pt;width:418.05pt;height:15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" stroked="f">
                <v:textbox>
                  <w:txbxContent>
                    <w:p w14:paraId="7CDAB755" w14:textId="266AF187" w:rsidR="005E2A87" w:rsidRDefault="005E2A87" w:rsidP="00863EA2">
                      <w:pPr>
                        <w:jc w:val="center"/>
                        <w:rPr>
                          <w:rFonts w:ascii="Calibri" w:hAnsi="Calibri" w:cs="Calibri"/>
                          <w:b/>
                          <w:color w:val="808080"/>
                          <w:sz w:val="44"/>
                          <w:szCs w:val="44"/>
                        </w:rPr>
                      </w:pPr>
                      <w:bookmarkStart w:id="2" w:name="_Hlk36827174"/>
                      <w:r>
                        <w:rPr>
                          <w:rFonts w:ascii="Calibri" w:hAnsi="Calibri" w:cs="Calibri"/>
                          <w:b/>
                          <w:color w:val="808080"/>
                          <w:sz w:val="44"/>
                          <w:szCs w:val="44"/>
                        </w:rPr>
                        <w:t>Analisi dell’esposizione al contagio da COVID-19 nell’ambito lavorativo</w:t>
                      </w:r>
                      <w:bookmarkEnd w:id="2"/>
                      <w:r>
                        <w:rPr>
                          <w:rFonts w:ascii="Calibri" w:hAnsi="Calibri" w:cs="Calibri"/>
                          <w:b/>
                          <w:color w:val="808080"/>
                          <w:sz w:val="44"/>
                          <w:szCs w:val="44"/>
                        </w:rPr>
                        <w:t xml:space="preserve"> e valutazione del rischio</w:t>
                      </w:r>
                    </w:p>
                    <w:p w14:paraId="4AACDBF8" w14:textId="77777777" w:rsidR="005E2A87" w:rsidRPr="00624116" w:rsidRDefault="005E2A87" w:rsidP="00863EA2">
                      <w:pPr>
                        <w:jc w:val="center"/>
                        <w:rPr>
                          <w:rFonts w:ascii="Calibri" w:hAnsi="Calibri" w:cs="Calibri"/>
                          <w:b/>
                          <w:color w:val="808080"/>
                          <w:sz w:val="14"/>
                          <w:szCs w:val="14"/>
                        </w:rPr>
                      </w:pPr>
                    </w:p>
                    <w:p w14:paraId="5A21A56F" w14:textId="605E440E" w:rsidR="005E2A87" w:rsidRPr="0026273F" w:rsidRDefault="005E2A87" w:rsidP="00863EA2">
                      <w:pPr>
                        <w:jc w:val="center"/>
                        <w:rPr>
                          <w:b/>
                          <w:color w:val="808080"/>
                          <w:sz w:val="24"/>
                          <w:szCs w:val="24"/>
                        </w:rPr>
                      </w:pPr>
                      <w:r w:rsidRPr="0026273F">
                        <w:rPr>
                          <w:rFonts w:ascii="Calibri" w:hAnsi="Calibri" w:cs="Calibri"/>
                          <w:b/>
                          <w:color w:val="808080"/>
                          <w:sz w:val="36"/>
                          <w:szCs w:val="36"/>
                        </w:rPr>
                        <w:t>Allegato al Documento di Valutazione dei Rischi</w:t>
                      </w:r>
                    </w:p>
                  </w:txbxContent>
                </v:textbox>
              </v:shape>
            </w:pict>
          </mc:Fallback>
        </mc:AlternateContent>
      </w:r>
      <w:r w:rsidR="00AA197E">
        <w:rPr>
          <w:rFonts w:ascii="Calibri" w:eastAsia="Calibri" w:hAnsi="Calibri" w:cs="Times New Roman"/>
        </w:rPr>
        <w:t>XXXXXXXXXXXXXXXXXXXXXXXXXXXX</w:t>
      </w:r>
    </w:p>
    <w:p w14:paraId="3CD8FFB5" w14:textId="77777777" w:rsidR="00AA197E" w:rsidRPr="00006B90" w:rsidRDefault="00AA197E" w:rsidP="00AA197E">
      <w:pPr>
        <w:contextualSpacing/>
        <w:jc w:val="center"/>
      </w:pPr>
      <w:r>
        <w:t>XXXXXXX</w:t>
      </w:r>
    </w:p>
    <w:p w14:paraId="178AAE0D" w14:textId="77777777" w:rsidR="00AA197E" w:rsidRPr="00006B90" w:rsidRDefault="00AA197E" w:rsidP="00AA197E">
      <w:pPr>
        <w:contextualSpacing/>
        <w:jc w:val="center"/>
      </w:pPr>
      <w:r>
        <w:t>XXXXXXX</w:t>
      </w:r>
    </w:p>
    <w:p w14:paraId="24B08150" w14:textId="2EBFD29A" w:rsidR="00221862" w:rsidRPr="00D8483C" w:rsidRDefault="00B62692" w:rsidP="00221862">
      <w:pPr>
        <w:rPr>
          <w:rFonts w:ascii="Calibri" w:eastAsia="Calibri" w:hAnsi="Calibri" w:cs="Times New Roman"/>
        </w:rPr>
      </w:pPr>
      <w:r w:rsidRPr="00D8483C">
        <w:rPr>
          <w:rFonts w:ascii="Calibri" w:eastAsia="Calibri" w:hAnsi="Calibri" w:cs="Times New Roman"/>
          <w:noProof/>
        </w:rPr>
        <w:drawing>
          <wp:anchor distT="0" distB="0" distL="114300" distR="114300" simplePos="0" relativeHeight="251664384" behindDoc="1" locked="0" layoutInCell="1" allowOverlap="1" wp14:anchorId="49055B14" wp14:editId="717D6B68">
            <wp:simplePos x="0" y="0"/>
            <wp:positionH relativeFrom="column">
              <wp:posOffset>-348615</wp:posOffset>
            </wp:positionH>
            <wp:positionV relativeFrom="paragraph">
              <wp:posOffset>111126</wp:posOffset>
            </wp:positionV>
            <wp:extent cx="6821170" cy="7200900"/>
            <wp:effectExtent l="0" t="0" r="0" b="0"/>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4863" cy="7204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DAD89" w14:textId="77777777" w:rsidR="00221862" w:rsidRPr="00D8483C" w:rsidRDefault="00221862" w:rsidP="00221862">
      <w:pPr>
        <w:rPr>
          <w:rFonts w:ascii="Calibri" w:eastAsia="Calibri" w:hAnsi="Calibri" w:cs="Times New Roman"/>
        </w:rPr>
      </w:pPr>
    </w:p>
    <w:p w14:paraId="7ED72194" w14:textId="77777777" w:rsidR="00221862" w:rsidRPr="00D8483C" w:rsidRDefault="00221862" w:rsidP="00221862"/>
    <w:p w14:paraId="1E302F8A" w14:textId="77777777" w:rsidR="00221862" w:rsidRPr="00D8483C" w:rsidRDefault="00221862" w:rsidP="00221862"/>
    <w:p w14:paraId="399C95E1" w14:textId="77777777" w:rsidR="00221862" w:rsidRPr="00D8483C" w:rsidRDefault="00221862" w:rsidP="00221862"/>
    <w:p w14:paraId="472E9CEC" w14:textId="77777777" w:rsidR="00221862" w:rsidRPr="00D8483C" w:rsidRDefault="00221862" w:rsidP="00221862">
      <w:pPr>
        <w:rPr>
          <w:rFonts w:ascii="Calibri" w:eastAsia="Calibri" w:hAnsi="Calibri" w:cs="Times New Roman"/>
        </w:rPr>
      </w:pPr>
    </w:p>
    <w:p w14:paraId="6246EED0" w14:textId="77777777" w:rsidR="004C6452" w:rsidRPr="00D8483C" w:rsidRDefault="004C6452" w:rsidP="00221862">
      <w:pPr>
        <w:rPr>
          <w:rFonts w:ascii="Calibri" w:eastAsia="Calibri" w:hAnsi="Calibri" w:cs="Times New Roman"/>
        </w:rPr>
      </w:pPr>
    </w:p>
    <w:p w14:paraId="08ACF1A1" w14:textId="77777777" w:rsidR="00624116" w:rsidRPr="00D8483C" w:rsidRDefault="00624116" w:rsidP="00221862">
      <w:pPr>
        <w:jc w:val="center"/>
        <w:rPr>
          <w:rFonts w:ascii="Calibri" w:eastAsia="Calibri" w:hAnsi="Calibri" w:cs="Times New Roman"/>
          <w:b/>
        </w:rPr>
      </w:pPr>
    </w:p>
    <w:p w14:paraId="30F0C0C4" w14:textId="3B82C443" w:rsidR="00FE4318" w:rsidRPr="00006B90" w:rsidRDefault="00FE4318" w:rsidP="00FE4318">
      <w:pPr>
        <w:contextualSpacing/>
        <w:jc w:val="center"/>
        <w:rPr>
          <w:b/>
        </w:rPr>
      </w:pPr>
      <w:bookmarkStart w:id="2" w:name="_Toc324168741"/>
      <w:r w:rsidRPr="00006B90">
        <w:rPr>
          <w:b/>
        </w:rPr>
        <w:t xml:space="preserve">Documento del </w:t>
      </w:r>
      <w:sdt>
        <w:sdtPr>
          <w:rPr>
            <w:b/>
          </w:rPr>
          <w:alias w:val="Data pubblicazione"/>
          <w:id w:val="15339737"/>
          <w:placeholder>
            <w:docPart w:val="03FC8FBA679A42AD95F181A5728FE792"/>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r w:rsidRPr="00006B90">
        <w:rPr>
          <w:b/>
        </w:rPr>
        <w:t>, approvato da:</w:t>
      </w:r>
      <w:bookmarkEnd w:id="2"/>
    </w:p>
    <w:p w14:paraId="75F7947B" w14:textId="77777777" w:rsidR="00A5030D" w:rsidRDefault="00A5030D" w:rsidP="00FE4318">
      <w:pPr>
        <w:contextualSpacing/>
        <w:jc w:val="center"/>
      </w:pPr>
      <w:bookmarkStart w:id="3" w:name="_Toc324168742"/>
    </w:p>
    <w:p w14:paraId="1F1FF958" w14:textId="74018FB1" w:rsidR="00FE4318" w:rsidRPr="00A5030D" w:rsidRDefault="00FE4318" w:rsidP="00FE4318">
      <w:pPr>
        <w:contextualSpacing/>
        <w:jc w:val="center"/>
        <w:rPr>
          <w:b/>
          <w:bCs/>
        </w:rPr>
      </w:pPr>
      <w:r w:rsidRPr="00006B90">
        <w:t>Datore di Lavoro:</w:t>
      </w:r>
      <w:bookmarkEnd w:id="3"/>
      <w:r w:rsidR="00A94DCD">
        <w:t xml:space="preserve"> </w:t>
      </w:r>
      <w:r w:rsidR="00AA197E">
        <w:t>XXXXXXX</w:t>
      </w:r>
    </w:p>
    <w:p w14:paraId="201ADD13" w14:textId="77777777" w:rsidR="00FE4318" w:rsidRPr="008A1D41" w:rsidRDefault="00FE4318" w:rsidP="00FE4318">
      <w:pPr>
        <w:contextualSpacing/>
        <w:jc w:val="center"/>
      </w:pPr>
    </w:p>
    <w:p w14:paraId="419FF1A0" w14:textId="42D97310" w:rsidR="00FE4318" w:rsidRPr="00006B90" w:rsidRDefault="00FE4318" w:rsidP="00FE4318">
      <w:pPr>
        <w:contextualSpacing/>
        <w:jc w:val="center"/>
      </w:pPr>
      <w:bookmarkStart w:id="4" w:name="_Toc324168743"/>
      <w:r w:rsidRPr="008A1D41">
        <w:t>Responsabile del Servizio di Prevenzione e Protezione</w:t>
      </w:r>
      <w:r>
        <w:t xml:space="preserve"> Esterno</w:t>
      </w:r>
      <w:r w:rsidRPr="00006B90">
        <w:t>:</w:t>
      </w:r>
      <w:r w:rsidR="00A5030D">
        <w:t xml:space="preserve"> </w:t>
      </w:r>
      <w:bookmarkStart w:id="5" w:name="_Hlk59025983"/>
      <w:bookmarkEnd w:id="4"/>
      <w:r w:rsidR="00AA197E">
        <w:t>XXXXXXX</w:t>
      </w:r>
    </w:p>
    <w:p w14:paraId="6BD68EA7" w14:textId="77777777" w:rsidR="00AA197E" w:rsidRPr="00006B90" w:rsidRDefault="00FE4318" w:rsidP="00AA197E">
      <w:pPr>
        <w:contextualSpacing/>
        <w:jc w:val="center"/>
      </w:pPr>
      <w:bookmarkStart w:id="6" w:name="_Toc324168744"/>
      <w:bookmarkEnd w:id="5"/>
      <w:r w:rsidRPr="00006B90">
        <w:t>Medico Competente:</w:t>
      </w:r>
      <w:r w:rsidRPr="00006B90">
        <w:rPr>
          <w:b/>
        </w:rPr>
        <w:t xml:space="preserve"> </w:t>
      </w:r>
      <w:bookmarkEnd w:id="6"/>
      <w:r w:rsidR="00AA197E">
        <w:t>XXXXXXX</w:t>
      </w:r>
    </w:p>
    <w:p w14:paraId="5B2E48C5" w14:textId="11647990" w:rsidR="00221862" w:rsidRPr="00D8483C" w:rsidRDefault="00FE4318" w:rsidP="00B66451">
      <w:pPr>
        <w:jc w:val="center"/>
        <w:rPr>
          <w:rFonts w:ascii="Calibri" w:eastAsia="Calibri" w:hAnsi="Calibri" w:cs="Times New Roman"/>
        </w:rPr>
        <w:sectPr w:rsidR="00221862" w:rsidRPr="00D8483C" w:rsidSect="00684EE5">
          <w:headerReference w:type="default" r:id="rId10"/>
          <w:footerReference w:type="default" r:id="rId11"/>
          <w:headerReference w:type="first" r:id="rId12"/>
          <w:type w:val="continuous"/>
          <w:pgSz w:w="11906" w:h="16838"/>
          <w:pgMar w:top="1418" w:right="1134" w:bottom="1134" w:left="1134" w:header="709" w:footer="187" w:gutter="0"/>
          <w:cols w:space="708"/>
          <w:titlePg/>
          <w:docGrid w:linePitch="360"/>
        </w:sectPr>
      </w:pPr>
      <w:r>
        <w:t xml:space="preserve">Rappresentante dei Lavoratori per la Sicurezza: </w:t>
      </w:r>
      <w:r w:rsidR="00AA197E">
        <w:t>XXXXXXX</w:t>
      </w:r>
      <w:r w:rsidR="004D4FDD">
        <w:t xml:space="preserve"> </w:t>
      </w:r>
      <w:r w:rsidR="004D4FDD">
        <w:rPr>
          <w:b/>
          <w:bCs/>
        </w:rPr>
        <w:t xml:space="preserve"> </w:t>
      </w:r>
      <w:r w:rsidR="00AA197E">
        <w:rPr>
          <w:b/>
          <w:bCs/>
        </w:rPr>
        <w:t xml:space="preserve">   </w:t>
      </w:r>
    </w:p>
    <w:p w14:paraId="2DF8FE8B" w14:textId="64A529F6" w:rsidR="0031506F" w:rsidRPr="00D8483C" w:rsidRDefault="0031506F" w:rsidP="00052A33">
      <w:pPr>
        <w:pStyle w:val="Titolosommario"/>
        <w:spacing w:before="120"/>
        <w:rPr>
          <w:rFonts w:asciiTheme="minorHAnsi" w:hAnsiTheme="minorHAnsi"/>
          <w:color w:val="auto"/>
          <w:szCs w:val="24"/>
        </w:rPr>
      </w:pPr>
      <w:r w:rsidRPr="00D8483C">
        <w:rPr>
          <w:rFonts w:asciiTheme="minorHAnsi" w:hAnsiTheme="minorHAnsi"/>
          <w:color w:val="auto"/>
          <w:szCs w:val="24"/>
        </w:rPr>
        <w:lastRenderedPageBreak/>
        <w:t>SOMMARIO</w:t>
      </w:r>
    </w:p>
    <w:p w14:paraId="4449E400"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Cs w:val="20"/>
          <w:lang w:eastAsia="it-IT"/>
        </w:rPr>
      </w:pPr>
    </w:p>
    <w:p w14:paraId="693A1081" w14:textId="27360904" w:rsidR="00D8483C" w:rsidRPr="00D8483C" w:rsidRDefault="005868F5">
      <w:pPr>
        <w:pStyle w:val="Sommario1"/>
        <w:rPr>
          <w:rFonts w:eastAsiaTheme="minorEastAsia"/>
          <w:b w:val="0"/>
          <w:bCs w:val="0"/>
          <w:caps w:val="0"/>
          <w:noProof/>
          <w:sz w:val="22"/>
          <w:szCs w:val="22"/>
          <w:lang w:eastAsia="it-IT"/>
        </w:rPr>
      </w:pPr>
      <w:r w:rsidRPr="00D8483C">
        <w:rPr>
          <w:rFonts w:ascii="Calibri" w:eastAsia="Times New Roman" w:hAnsi="Calibri" w:cs="Calibri"/>
          <w:szCs w:val="24"/>
          <w:lang w:eastAsia="it-IT"/>
        </w:rPr>
        <w:fldChar w:fldCharType="begin"/>
      </w:r>
      <w:r w:rsidRPr="00D8483C">
        <w:rPr>
          <w:rFonts w:ascii="Calibri" w:eastAsia="Times New Roman" w:hAnsi="Calibri" w:cs="Calibri"/>
          <w:szCs w:val="24"/>
          <w:lang w:eastAsia="it-IT"/>
        </w:rPr>
        <w:instrText xml:space="preserve"> TOC \o "1-3" \h \z \u </w:instrText>
      </w:r>
      <w:r w:rsidRPr="00D8483C">
        <w:rPr>
          <w:rFonts w:ascii="Calibri" w:eastAsia="Times New Roman" w:hAnsi="Calibri" w:cs="Calibri"/>
          <w:szCs w:val="24"/>
          <w:lang w:eastAsia="it-IT"/>
        </w:rPr>
        <w:fldChar w:fldCharType="separate"/>
      </w:r>
      <w:hyperlink w:anchor="_Toc56175653" w:history="1">
        <w:r w:rsidR="00D8483C" w:rsidRPr="00D8483C">
          <w:rPr>
            <w:rStyle w:val="Collegamentoipertestuale"/>
            <w:noProof/>
          </w:rPr>
          <w:t>DATI AZIENDALI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_Toc56175653 \h </w:instrText>
        </w:r>
        <w:r w:rsidR="00D8483C" w:rsidRPr="00D8483C">
          <w:rPr>
            <w:noProof/>
            <w:webHidden/>
          </w:rPr>
        </w:r>
        <w:r w:rsidR="00D8483C" w:rsidRPr="00D8483C">
          <w:rPr>
            <w:noProof/>
            <w:webHidden/>
          </w:rPr>
          <w:fldChar w:fldCharType="separate"/>
        </w:r>
        <w:r w:rsidR="00EA50A7">
          <w:rPr>
            <w:noProof/>
            <w:webHidden/>
          </w:rPr>
          <w:t>5</w:t>
        </w:r>
        <w:r w:rsidR="00D8483C" w:rsidRPr="00D8483C">
          <w:rPr>
            <w:noProof/>
            <w:webHidden/>
          </w:rPr>
          <w:fldChar w:fldCharType="end"/>
        </w:r>
      </w:hyperlink>
    </w:p>
    <w:p w14:paraId="73980EF5" w14:textId="3758540C" w:rsidR="00D8483C" w:rsidRPr="00D8483C" w:rsidRDefault="00BC2E2B">
      <w:pPr>
        <w:pStyle w:val="Sommario2"/>
        <w:tabs>
          <w:tab w:val="right" w:leader="dot" w:pos="9628"/>
        </w:tabs>
        <w:rPr>
          <w:rFonts w:eastAsiaTheme="minorEastAsia"/>
          <w:smallCaps w:val="0"/>
          <w:noProof/>
          <w:sz w:val="22"/>
          <w:szCs w:val="22"/>
          <w:lang w:eastAsia="it-IT"/>
        </w:rPr>
      </w:pPr>
      <w:hyperlink w:anchor="_Toc56175654" w:history="1">
        <w:r w:rsidR="00D8483C" w:rsidRPr="00D8483C">
          <w:rPr>
            <w:rStyle w:val="Collegamentoipertestuale"/>
            <w:noProof/>
          </w:rPr>
          <w:t>DATI ANAGRAFICI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_Toc56175654 \h </w:instrText>
        </w:r>
        <w:r w:rsidR="00D8483C" w:rsidRPr="00D8483C">
          <w:rPr>
            <w:noProof/>
            <w:webHidden/>
          </w:rPr>
        </w:r>
        <w:r w:rsidR="00D8483C" w:rsidRPr="00D8483C">
          <w:rPr>
            <w:noProof/>
            <w:webHidden/>
          </w:rPr>
          <w:fldChar w:fldCharType="separate"/>
        </w:r>
        <w:r w:rsidR="00EA50A7">
          <w:rPr>
            <w:noProof/>
            <w:webHidden/>
          </w:rPr>
          <w:t>5</w:t>
        </w:r>
        <w:r w:rsidR="00D8483C" w:rsidRPr="00D8483C">
          <w:rPr>
            <w:noProof/>
            <w:webHidden/>
          </w:rPr>
          <w:fldChar w:fldCharType="end"/>
        </w:r>
      </w:hyperlink>
    </w:p>
    <w:p w14:paraId="2B82D500" w14:textId="6F1E7E17" w:rsidR="00D8483C" w:rsidRPr="00D8483C" w:rsidRDefault="00BC2E2B">
      <w:pPr>
        <w:pStyle w:val="Sommario2"/>
        <w:tabs>
          <w:tab w:val="right" w:leader="dot" w:pos="9628"/>
        </w:tabs>
        <w:rPr>
          <w:rFonts w:eastAsiaTheme="minorEastAsia"/>
          <w:smallCaps w:val="0"/>
          <w:noProof/>
          <w:sz w:val="22"/>
          <w:szCs w:val="22"/>
          <w:lang w:eastAsia="it-IT"/>
        </w:rPr>
      </w:pPr>
      <w:hyperlink w:anchor="_Toc56175655" w:history="1">
        <w:r w:rsidR="00D8483C" w:rsidRPr="00D8483C">
          <w:rPr>
            <w:rStyle w:val="Collegamentoipertestuale"/>
            <w:noProof/>
          </w:rPr>
          <w:t>SISTEMA DI PREVENZIONE E PROTEZIONE AZIENDALE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_Toc56175655 \h </w:instrText>
        </w:r>
        <w:r w:rsidR="00D8483C" w:rsidRPr="00D8483C">
          <w:rPr>
            <w:noProof/>
            <w:webHidden/>
          </w:rPr>
        </w:r>
        <w:r w:rsidR="00D8483C" w:rsidRPr="00D8483C">
          <w:rPr>
            <w:noProof/>
            <w:webHidden/>
          </w:rPr>
          <w:fldChar w:fldCharType="separate"/>
        </w:r>
        <w:r w:rsidR="00EA50A7">
          <w:rPr>
            <w:noProof/>
            <w:webHidden/>
          </w:rPr>
          <w:t>6</w:t>
        </w:r>
        <w:r w:rsidR="00D8483C" w:rsidRPr="00D8483C">
          <w:rPr>
            <w:noProof/>
            <w:webHidden/>
          </w:rPr>
          <w:fldChar w:fldCharType="end"/>
        </w:r>
      </w:hyperlink>
    </w:p>
    <w:p w14:paraId="55322E8D" w14:textId="21E81B30" w:rsidR="00D8483C" w:rsidRPr="00D8483C" w:rsidRDefault="00BC2E2B">
      <w:pPr>
        <w:pStyle w:val="Sommario1"/>
        <w:rPr>
          <w:rFonts w:eastAsiaTheme="minorEastAsia"/>
          <w:b w:val="0"/>
          <w:bCs w:val="0"/>
          <w:caps w:val="0"/>
          <w:noProof/>
          <w:sz w:val="22"/>
          <w:szCs w:val="22"/>
          <w:lang w:eastAsia="it-IT"/>
        </w:rPr>
      </w:pPr>
      <w:hyperlink w:anchor="_Toc56175656" w:history="1">
        <w:r w:rsidR="00D8483C" w:rsidRPr="00D8483C">
          <w:rPr>
            <w:rStyle w:val="Collegamentoipertestuale"/>
            <w:noProof/>
          </w:rPr>
          <w:t>INTRODUZIONE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_Toc56175656 \h </w:instrText>
        </w:r>
        <w:r w:rsidR="00D8483C" w:rsidRPr="00D8483C">
          <w:rPr>
            <w:noProof/>
            <w:webHidden/>
          </w:rPr>
        </w:r>
        <w:r w:rsidR="00D8483C" w:rsidRPr="00D8483C">
          <w:rPr>
            <w:noProof/>
            <w:webHidden/>
          </w:rPr>
          <w:fldChar w:fldCharType="separate"/>
        </w:r>
        <w:r w:rsidR="00EA50A7">
          <w:rPr>
            <w:noProof/>
            <w:webHidden/>
          </w:rPr>
          <w:t>7</w:t>
        </w:r>
        <w:r w:rsidR="00D8483C" w:rsidRPr="00D8483C">
          <w:rPr>
            <w:noProof/>
            <w:webHidden/>
          </w:rPr>
          <w:fldChar w:fldCharType="end"/>
        </w:r>
      </w:hyperlink>
    </w:p>
    <w:p w14:paraId="0130B0FE" w14:textId="087BC682" w:rsidR="00D8483C" w:rsidRPr="00D8483C" w:rsidRDefault="00BC2E2B">
      <w:pPr>
        <w:pStyle w:val="Sommario2"/>
        <w:tabs>
          <w:tab w:val="right" w:leader="dot" w:pos="9628"/>
        </w:tabs>
        <w:rPr>
          <w:rFonts w:eastAsiaTheme="minorEastAsia"/>
          <w:smallCaps w:val="0"/>
          <w:noProof/>
          <w:sz w:val="22"/>
          <w:szCs w:val="22"/>
          <w:lang w:eastAsia="it-IT"/>
        </w:rPr>
      </w:pPr>
      <w:hyperlink w:anchor="_Toc56175657" w:history="1">
        <w:r w:rsidR="00D8483C" w:rsidRPr="00D8483C">
          <w:rPr>
            <w:rStyle w:val="Collegamentoipertestuale"/>
            <w:noProof/>
          </w:rPr>
          <w:t>Differenze di età in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_Toc56175657 \h </w:instrText>
        </w:r>
        <w:r w:rsidR="00D8483C" w:rsidRPr="00D8483C">
          <w:rPr>
            <w:noProof/>
            <w:webHidden/>
          </w:rPr>
        </w:r>
        <w:r w:rsidR="00D8483C" w:rsidRPr="00D8483C">
          <w:rPr>
            <w:noProof/>
            <w:webHidden/>
          </w:rPr>
          <w:fldChar w:fldCharType="separate"/>
        </w:r>
        <w:r w:rsidR="00EA50A7">
          <w:rPr>
            <w:noProof/>
            <w:webHidden/>
          </w:rPr>
          <w:t>7</w:t>
        </w:r>
        <w:r w:rsidR="00D8483C" w:rsidRPr="00D8483C">
          <w:rPr>
            <w:noProof/>
            <w:webHidden/>
          </w:rPr>
          <w:fldChar w:fldCharType="end"/>
        </w:r>
      </w:hyperlink>
    </w:p>
    <w:p w14:paraId="4402A49D" w14:textId="7FB5C652" w:rsidR="00D8483C" w:rsidRPr="00D8483C" w:rsidRDefault="00BC2E2B">
      <w:pPr>
        <w:pStyle w:val="Sommario2"/>
        <w:tabs>
          <w:tab w:val="right" w:leader="dot" w:pos="9628"/>
        </w:tabs>
        <w:rPr>
          <w:rFonts w:eastAsiaTheme="minorEastAsia"/>
          <w:smallCaps w:val="0"/>
          <w:noProof/>
          <w:sz w:val="22"/>
          <w:szCs w:val="22"/>
          <w:lang w:eastAsia="it-IT"/>
        </w:rPr>
      </w:pPr>
      <w:hyperlink w:anchor="_Toc56175658" w:history="1">
        <w:r w:rsidR="00D8483C" w:rsidRPr="00D8483C">
          <w:rPr>
            <w:rStyle w:val="Collegamentoipertestuale"/>
            <w:noProof/>
          </w:rPr>
          <w:t>Differenze di genere in COVID-19: possibili meccanismi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_Toc56175658 \h </w:instrText>
        </w:r>
        <w:r w:rsidR="00D8483C" w:rsidRPr="00D8483C">
          <w:rPr>
            <w:noProof/>
            <w:webHidden/>
          </w:rPr>
        </w:r>
        <w:r w:rsidR="00D8483C" w:rsidRPr="00D8483C">
          <w:rPr>
            <w:noProof/>
            <w:webHidden/>
          </w:rPr>
          <w:fldChar w:fldCharType="separate"/>
        </w:r>
        <w:r w:rsidR="00EA50A7">
          <w:rPr>
            <w:noProof/>
            <w:webHidden/>
          </w:rPr>
          <w:t>8</w:t>
        </w:r>
        <w:r w:rsidR="00D8483C" w:rsidRPr="00D8483C">
          <w:rPr>
            <w:noProof/>
            <w:webHidden/>
          </w:rPr>
          <w:fldChar w:fldCharType="end"/>
        </w:r>
      </w:hyperlink>
    </w:p>
    <w:p w14:paraId="3471F88C" w14:textId="65307343" w:rsidR="00D8483C" w:rsidRPr="00D8483C" w:rsidRDefault="00BC2E2B">
      <w:pPr>
        <w:pStyle w:val="Sommario2"/>
        <w:tabs>
          <w:tab w:val="right" w:leader="dot" w:pos="9628"/>
        </w:tabs>
        <w:rPr>
          <w:rFonts w:eastAsiaTheme="minorEastAsia"/>
          <w:smallCaps w:val="0"/>
          <w:noProof/>
          <w:sz w:val="22"/>
          <w:szCs w:val="22"/>
          <w:lang w:eastAsia="it-IT"/>
        </w:rPr>
      </w:pPr>
      <w:hyperlink w:anchor="_Toc56175659" w:history="1">
        <w:r w:rsidR="00D8483C" w:rsidRPr="00D8483C">
          <w:rPr>
            <w:rStyle w:val="Collegamentoipertestuale"/>
            <w:noProof/>
          </w:rPr>
          <w:t>Definizioni dei casi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_Toc56175659 \h </w:instrText>
        </w:r>
        <w:r w:rsidR="00D8483C" w:rsidRPr="00D8483C">
          <w:rPr>
            <w:noProof/>
            <w:webHidden/>
          </w:rPr>
        </w:r>
        <w:r w:rsidR="00D8483C" w:rsidRPr="00D8483C">
          <w:rPr>
            <w:noProof/>
            <w:webHidden/>
          </w:rPr>
          <w:fldChar w:fldCharType="separate"/>
        </w:r>
        <w:r w:rsidR="00EA50A7">
          <w:rPr>
            <w:noProof/>
            <w:webHidden/>
          </w:rPr>
          <w:t>9</w:t>
        </w:r>
        <w:r w:rsidR="00D8483C" w:rsidRPr="00D8483C">
          <w:rPr>
            <w:noProof/>
            <w:webHidden/>
          </w:rPr>
          <w:fldChar w:fldCharType="end"/>
        </w:r>
      </w:hyperlink>
    </w:p>
    <w:p w14:paraId="1358EC2D" w14:textId="60E82A72" w:rsidR="00D8483C" w:rsidRPr="00D8483C" w:rsidRDefault="00BC2E2B">
      <w:pPr>
        <w:pStyle w:val="Sommario2"/>
        <w:tabs>
          <w:tab w:val="right" w:leader="dot" w:pos="9628"/>
        </w:tabs>
        <w:rPr>
          <w:rFonts w:eastAsiaTheme="minorEastAsia"/>
          <w:smallCaps w:val="0"/>
          <w:noProof/>
          <w:sz w:val="22"/>
          <w:szCs w:val="22"/>
          <w:lang w:eastAsia="it-IT"/>
        </w:rPr>
      </w:pPr>
      <w:hyperlink w:anchor="_Toc56175660" w:history="1">
        <w:r w:rsidR="00D8483C" w:rsidRPr="00D8483C">
          <w:rPr>
            <w:rStyle w:val="Collegamentoipertestuale"/>
            <w:noProof/>
          </w:rPr>
          <w:t>Norme di riferimento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_Toc56175660 \h </w:instrText>
        </w:r>
        <w:r w:rsidR="00D8483C" w:rsidRPr="00D8483C">
          <w:rPr>
            <w:noProof/>
            <w:webHidden/>
          </w:rPr>
        </w:r>
        <w:r w:rsidR="00D8483C" w:rsidRPr="00D8483C">
          <w:rPr>
            <w:noProof/>
            <w:webHidden/>
          </w:rPr>
          <w:fldChar w:fldCharType="separate"/>
        </w:r>
        <w:r w:rsidR="00EA50A7">
          <w:rPr>
            <w:noProof/>
            <w:webHidden/>
          </w:rPr>
          <w:t>10</w:t>
        </w:r>
        <w:r w:rsidR="00D8483C" w:rsidRPr="00D8483C">
          <w:rPr>
            <w:noProof/>
            <w:webHidden/>
          </w:rPr>
          <w:fldChar w:fldCharType="end"/>
        </w:r>
      </w:hyperlink>
    </w:p>
    <w:p w14:paraId="5569419A" w14:textId="3B9886D1" w:rsidR="00D8483C" w:rsidRPr="00D8483C" w:rsidRDefault="00BC2E2B">
      <w:pPr>
        <w:pStyle w:val="Sommario2"/>
        <w:tabs>
          <w:tab w:val="right" w:leader="dot" w:pos="9628"/>
        </w:tabs>
        <w:rPr>
          <w:rFonts w:eastAsiaTheme="minorEastAsia"/>
          <w:smallCaps w:val="0"/>
          <w:noProof/>
          <w:sz w:val="22"/>
          <w:szCs w:val="22"/>
          <w:lang w:eastAsia="it-IT"/>
        </w:rPr>
      </w:pPr>
      <w:hyperlink w:anchor="_Toc56175661" w:history="1">
        <w:r w:rsidR="00D8483C" w:rsidRPr="00D8483C">
          <w:rPr>
            <w:rStyle w:val="Collegamentoipertestuale"/>
            <w:noProof/>
          </w:rPr>
          <w:t>Tutela della salute pubblica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_Toc56175661 \h </w:instrText>
        </w:r>
        <w:r w:rsidR="00D8483C" w:rsidRPr="00D8483C">
          <w:rPr>
            <w:noProof/>
            <w:webHidden/>
          </w:rPr>
        </w:r>
        <w:r w:rsidR="00D8483C" w:rsidRPr="00D8483C">
          <w:rPr>
            <w:noProof/>
            <w:webHidden/>
          </w:rPr>
          <w:fldChar w:fldCharType="separate"/>
        </w:r>
        <w:r w:rsidR="00EA50A7">
          <w:rPr>
            <w:noProof/>
            <w:webHidden/>
          </w:rPr>
          <w:t>13</w:t>
        </w:r>
        <w:r w:rsidR="00D8483C" w:rsidRPr="00D8483C">
          <w:rPr>
            <w:noProof/>
            <w:webHidden/>
          </w:rPr>
          <w:fldChar w:fldCharType="end"/>
        </w:r>
      </w:hyperlink>
    </w:p>
    <w:p w14:paraId="4206A72F" w14:textId="692CFB87" w:rsidR="00D8483C" w:rsidRPr="00D8483C" w:rsidRDefault="00BC2E2B">
      <w:pPr>
        <w:pStyle w:val="Sommario1"/>
        <w:rPr>
          <w:rFonts w:eastAsiaTheme="minorEastAsia"/>
          <w:b w:val="0"/>
          <w:bCs w:val="0"/>
          <w:caps w:val="0"/>
          <w:noProof/>
          <w:sz w:val="22"/>
          <w:szCs w:val="22"/>
          <w:lang w:eastAsia="it-IT"/>
        </w:rPr>
      </w:pPr>
      <w:hyperlink w:anchor="_Toc56175662" w:history="1">
        <w:r w:rsidR="00D8483C" w:rsidRPr="00D8483C">
          <w:rPr>
            <w:rStyle w:val="Collegamentoipertestuale"/>
            <w:noProof/>
          </w:rPr>
          <w:t>ANALISI DELL’ESPOSIZIONE E METODOLOGIA DI 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_Toc56175662 \h </w:instrText>
        </w:r>
        <w:r w:rsidR="00D8483C" w:rsidRPr="00D8483C">
          <w:rPr>
            <w:noProof/>
            <w:webHidden/>
          </w:rPr>
        </w:r>
        <w:r w:rsidR="00D8483C" w:rsidRPr="00D8483C">
          <w:rPr>
            <w:noProof/>
            <w:webHidden/>
          </w:rPr>
          <w:fldChar w:fldCharType="separate"/>
        </w:r>
        <w:r w:rsidR="00EA50A7">
          <w:rPr>
            <w:noProof/>
            <w:webHidden/>
          </w:rPr>
          <w:t>15</w:t>
        </w:r>
        <w:r w:rsidR="00D8483C" w:rsidRPr="00D8483C">
          <w:rPr>
            <w:noProof/>
            <w:webHidden/>
          </w:rPr>
          <w:fldChar w:fldCharType="end"/>
        </w:r>
      </w:hyperlink>
    </w:p>
    <w:p w14:paraId="144881AE" w14:textId="700FACA6" w:rsidR="00D8483C" w:rsidRPr="00D8483C" w:rsidRDefault="00BC2E2B">
      <w:pPr>
        <w:pStyle w:val="Sommario2"/>
        <w:tabs>
          <w:tab w:val="right" w:leader="dot" w:pos="9628"/>
        </w:tabs>
        <w:rPr>
          <w:rFonts w:eastAsiaTheme="minorEastAsia"/>
          <w:smallCaps w:val="0"/>
          <w:noProof/>
          <w:sz w:val="22"/>
          <w:szCs w:val="22"/>
          <w:lang w:eastAsia="it-IT"/>
        </w:rPr>
      </w:pPr>
      <w:hyperlink w:anchor="_Toc56175663" w:history="1">
        <w:r w:rsidR="00D8483C" w:rsidRPr="00D8483C">
          <w:rPr>
            <w:rStyle w:val="Collegamentoipertestuale"/>
            <w:noProof/>
          </w:rPr>
          <w:t>SCOPO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_Toc56175663 \h </w:instrText>
        </w:r>
        <w:r w:rsidR="00D8483C" w:rsidRPr="00D8483C">
          <w:rPr>
            <w:noProof/>
            <w:webHidden/>
          </w:rPr>
        </w:r>
        <w:r w:rsidR="00D8483C" w:rsidRPr="00D8483C">
          <w:rPr>
            <w:noProof/>
            <w:webHidden/>
          </w:rPr>
          <w:fldChar w:fldCharType="separate"/>
        </w:r>
        <w:r w:rsidR="00EA50A7">
          <w:rPr>
            <w:noProof/>
            <w:webHidden/>
          </w:rPr>
          <w:t>15</w:t>
        </w:r>
        <w:r w:rsidR="00D8483C" w:rsidRPr="00D8483C">
          <w:rPr>
            <w:noProof/>
            <w:webHidden/>
          </w:rPr>
          <w:fldChar w:fldCharType="end"/>
        </w:r>
      </w:hyperlink>
    </w:p>
    <w:p w14:paraId="3CA3AE41" w14:textId="7556680C" w:rsidR="00D8483C" w:rsidRPr="00D8483C" w:rsidRDefault="00BC2E2B">
      <w:pPr>
        <w:pStyle w:val="Sommario2"/>
        <w:tabs>
          <w:tab w:val="right" w:leader="dot" w:pos="9628"/>
        </w:tabs>
        <w:rPr>
          <w:rFonts w:eastAsiaTheme="minorEastAsia"/>
          <w:smallCaps w:val="0"/>
          <w:noProof/>
          <w:sz w:val="22"/>
          <w:szCs w:val="22"/>
          <w:lang w:eastAsia="it-IT"/>
        </w:rPr>
      </w:pPr>
      <w:hyperlink w:anchor="_Toc56175664" w:history="1">
        <w:r w:rsidR="00D8483C" w:rsidRPr="00D8483C">
          <w:rPr>
            <w:rStyle w:val="Collegamentoipertestuale"/>
            <w:noProof/>
          </w:rPr>
          <w:t>DEFINIZIONI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_Toc56175664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6E60B65F" w14:textId="2139FA60" w:rsidR="00D8483C" w:rsidRPr="00D8483C" w:rsidRDefault="00BC2E2B">
      <w:pPr>
        <w:pStyle w:val="Sommario2"/>
        <w:tabs>
          <w:tab w:val="right" w:leader="dot" w:pos="9628"/>
        </w:tabs>
        <w:rPr>
          <w:rFonts w:eastAsiaTheme="minorEastAsia"/>
          <w:smallCaps w:val="0"/>
          <w:noProof/>
          <w:sz w:val="22"/>
          <w:szCs w:val="22"/>
          <w:lang w:eastAsia="it-IT"/>
        </w:rPr>
      </w:pPr>
      <w:hyperlink w:anchor="_Toc56175665" w:history="1">
        <w:r w:rsidR="00D8483C" w:rsidRPr="00D8483C">
          <w:rPr>
            <w:rStyle w:val="Collegamentoipertestuale"/>
            <w:noProof/>
          </w:rPr>
          <w:t>METODOLOGIA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_Toc56175665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0F4154A6" w14:textId="65B69A8F" w:rsidR="00D8483C" w:rsidRPr="00D8483C" w:rsidRDefault="00BC2E2B">
      <w:pPr>
        <w:pStyle w:val="Sommario2"/>
        <w:tabs>
          <w:tab w:val="right" w:leader="dot" w:pos="9628"/>
        </w:tabs>
        <w:rPr>
          <w:rFonts w:eastAsiaTheme="minorEastAsia"/>
          <w:smallCaps w:val="0"/>
          <w:noProof/>
          <w:sz w:val="22"/>
          <w:szCs w:val="22"/>
          <w:lang w:eastAsia="it-IT"/>
        </w:rPr>
      </w:pPr>
      <w:hyperlink w:anchor="_Toc56175666" w:history="1">
        <w:r w:rsidR="00D8483C" w:rsidRPr="00D8483C">
          <w:rPr>
            <w:rStyle w:val="Collegamentoipertestuale"/>
            <w:noProof/>
          </w:rPr>
          <w:t>PROCEDIMENTO DI ANALISI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_Toc56175666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58591AC7" w14:textId="245B70F4" w:rsidR="00D8483C" w:rsidRPr="00D8483C" w:rsidRDefault="00BC2E2B">
      <w:pPr>
        <w:pStyle w:val="Sommario2"/>
        <w:tabs>
          <w:tab w:val="right" w:leader="dot" w:pos="9628"/>
        </w:tabs>
        <w:rPr>
          <w:rFonts w:eastAsiaTheme="minorEastAsia"/>
          <w:smallCaps w:val="0"/>
          <w:noProof/>
          <w:sz w:val="22"/>
          <w:szCs w:val="22"/>
          <w:lang w:eastAsia="it-IT"/>
        </w:rPr>
      </w:pPr>
      <w:hyperlink w:anchor="_Toc56175667" w:history="1">
        <w:r w:rsidR="00D8483C" w:rsidRPr="00D8483C">
          <w:rPr>
            <w:rStyle w:val="Collegamentoipertestuale"/>
            <w:noProof/>
          </w:rPr>
          <w:t>PASSO 1 – INDIVIDUARE IL PERICOLO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_Toc56175667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6D652027" w14:textId="6EB15935"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68" w:history="1">
        <w:r w:rsidR="00D8483C" w:rsidRPr="00D8483C">
          <w:rPr>
            <w:rStyle w:val="Collegamentoipertestuale"/>
            <w:noProof/>
          </w:rPr>
          <w:t>Tipo di pericolo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_Toc56175668 \h </w:instrText>
        </w:r>
        <w:r w:rsidR="00D8483C" w:rsidRPr="00D8483C">
          <w:rPr>
            <w:noProof/>
            <w:webHidden/>
          </w:rPr>
        </w:r>
        <w:r w:rsidR="00D8483C" w:rsidRPr="00D8483C">
          <w:rPr>
            <w:noProof/>
            <w:webHidden/>
          </w:rPr>
          <w:fldChar w:fldCharType="separate"/>
        </w:r>
        <w:r w:rsidR="00EA50A7">
          <w:rPr>
            <w:noProof/>
            <w:webHidden/>
          </w:rPr>
          <w:t>16</w:t>
        </w:r>
        <w:r w:rsidR="00D8483C" w:rsidRPr="00D8483C">
          <w:rPr>
            <w:noProof/>
            <w:webHidden/>
          </w:rPr>
          <w:fldChar w:fldCharType="end"/>
        </w:r>
      </w:hyperlink>
    </w:p>
    <w:p w14:paraId="5B8F6C88" w14:textId="4A9F3D41"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69" w:history="1">
        <w:r w:rsidR="00D8483C" w:rsidRPr="00D8483C">
          <w:rPr>
            <w:rStyle w:val="Collegamentoipertestuale"/>
            <w:noProof/>
          </w:rPr>
          <w:t>Tipi di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_Toc56175669 \h </w:instrText>
        </w:r>
        <w:r w:rsidR="00D8483C" w:rsidRPr="00D8483C">
          <w:rPr>
            <w:noProof/>
            <w:webHidden/>
          </w:rPr>
        </w:r>
        <w:r w:rsidR="00D8483C" w:rsidRPr="00D8483C">
          <w:rPr>
            <w:noProof/>
            <w:webHidden/>
          </w:rPr>
          <w:fldChar w:fldCharType="separate"/>
        </w:r>
        <w:r w:rsidR="00EA50A7">
          <w:rPr>
            <w:noProof/>
            <w:webHidden/>
          </w:rPr>
          <w:t>17</w:t>
        </w:r>
        <w:r w:rsidR="00D8483C" w:rsidRPr="00D8483C">
          <w:rPr>
            <w:noProof/>
            <w:webHidden/>
          </w:rPr>
          <w:fldChar w:fldCharType="end"/>
        </w:r>
      </w:hyperlink>
    </w:p>
    <w:p w14:paraId="28437AB2" w14:textId="79A9F2D5" w:rsidR="00D8483C" w:rsidRPr="00D8483C" w:rsidRDefault="00BC2E2B">
      <w:pPr>
        <w:pStyle w:val="Sommario2"/>
        <w:tabs>
          <w:tab w:val="right" w:leader="dot" w:pos="9628"/>
        </w:tabs>
        <w:rPr>
          <w:rFonts w:eastAsiaTheme="minorEastAsia"/>
          <w:smallCaps w:val="0"/>
          <w:noProof/>
          <w:sz w:val="22"/>
          <w:szCs w:val="22"/>
          <w:lang w:eastAsia="it-IT"/>
        </w:rPr>
      </w:pPr>
      <w:hyperlink w:anchor="_Toc56175670" w:history="1">
        <w:r w:rsidR="00D8483C" w:rsidRPr="00D8483C">
          <w:rPr>
            <w:rStyle w:val="Collegamentoipertestuale"/>
            <w:noProof/>
          </w:rPr>
          <w:t>PASSO 2 — VALUTARE E ATTRIBUIRE IL LIVELLO E LA GRAVITà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_Toc56175670 \h </w:instrText>
        </w:r>
        <w:r w:rsidR="00D8483C" w:rsidRPr="00D8483C">
          <w:rPr>
            <w:noProof/>
            <w:webHidden/>
          </w:rPr>
        </w:r>
        <w:r w:rsidR="00D8483C" w:rsidRPr="00D8483C">
          <w:rPr>
            <w:noProof/>
            <w:webHidden/>
          </w:rPr>
          <w:fldChar w:fldCharType="separate"/>
        </w:r>
        <w:r w:rsidR="00EA50A7">
          <w:rPr>
            <w:noProof/>
            <w:webHidden/>
          </w:rPr>
          <w:t>17</w:t>
        </w:r>
        <w:r w:rsidR="00D8483C" w:rsidRPr="00D8483C">
          <w:rPr>
            <w:noProof/>
            <w:webHidden/>
          </w:rPr>
          <w:fldChar w:fldCharType="end"/>
        </w:r>
      </w:hyperlink>
    </w:p>
    <w:p w14:paraId="3FC6B79C" w14:textId="2F1C8193"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71" w:history="1">
        <w:r w:rsidR="00D8483C" w:rsidRPr="00D8483C">
          <w:rPr>
            <w:rStyle w:val="Collegamentoipertestuale"/>
            <w:noProof/>
          </w:rPr>
          <w:t>Lockdown e zone rosse (fase 1 dell’emergenza nazionale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_Toc56175671 \h </w:instrText>
        </w:r>
        <w:r w:rsidR="00D8483C" w:rsidRPr="00D8483C">
          <w:rPr>
            <w:noProof/>
            <w:webHidden/>
          </w:rPr>
        </w:r>
        <w:r w:rsidR="00D8483C" w:rsidRPr="00D8483C">
          <w:rPr>
            <w:noProof/>
            <w:webHidden/>
          </w:rPr>
          <w:fldChar w:fldCharType="separate"/>
        </w:r>
        <w:r w:rsidR="00EA50A7">
          <w:rPr>
            <w:noProof/>
            <w:webHidden/>
          </w:rPr>
          <w:t>18</w:t>
        </w:r>
        <w:r w:rsidR="00D8483C" w:rsidRPr="00D8483C">
          <w:rPr>
            <w:noProof/>
            <w:webHidden/>
          </w:rPr>
          <w:fldChar w:fldCharType="end"/>
        </w:r>
      </w:hyperlink>
    </w:p>
    <w:p w14:paraId="457EB74F" w14:textId="6750F589"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72" w:history="1">
        <w:r w:rsidR="00D8483C" w:rsidRPr="00D8483C">
          <w:rPr>
            <w:rStyle w:val="Collegamentoipertestuale"/>
            <w:noProof/>
          </w:rPr>
          <w:t>Riapertura controllata (fase 2 dell’emergenza nazionale covid-19)</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_Toc56175672 \h </w:instrText>
        </w:r>
        <w:r w:rsidR="00D8483C" w:rsidRPr="00D8483C">
          <w:rPr>
            <w:noProof/>
            <w:webHidden/>
          </w:rPr>
        </w:r>
        <w:r w:rsidR="00D8483C" w:rsidRPr="00D8483C">
          <w:rPr>
            <w:noProof/>
            <w:webHidden/>
          </w:rPr>
          <w:fldChar w:fldCharType="separate"/>
        </w:r>
        <w:r w:rsidR="00EA50A7">
          <w:rPr>
            <w:noProof/>
            <w:webHidden/>
          </w:rPr>
          <w:t>21</w:t>
        </w:r>
        <w:r w:rsidR="00D8483C" w:rsidRPr="00D8483C">
          <w:rPr>
            <w:noProof/>
            <w:webHidden/>
          </w:rPr>
          <w:fldChar w:fldCharType="end"/>
        </w:r>
      </w:hyperlink>
    </w:p>
    <w:p w14:paraId="294B3129" w14:textId="1CC4E230" w:rsidR="00D8483C" w:rsidRPr="00D8483C" w:rsidRDefault="00BC2E2B">
      <w:pPr>
        <w:pStyle w:val="Sommario2"/>
        <w:tabs>
          <w:tab w:val="right" w:leader="dot" w:pos="9628"/>
        </w:tabs>
        <w:rPr>
          <w:rFonts w:eastAsiaTheme="minorEastAsia"/>
          <w:smallCaps w:val="0"/>
          <w:noProof/>
          <w:sz w:val="22"/>
          <w:szCs w:val="22"/>
          <w:lang w:eastAsia="it-IT"/>
        </w:rPr>
      </w:pPr>
      <w:hyperlink w:anchor="_Toc56175673" w:history="1">
        <w:r w:rsidR="00D8483C" w:rsidRPr="00D8483C">
          <w:rPr>
            <w:rStyle w:val="Collegamentoipertestuale"/>
            <w:noProof/>
          </w:rPr>
          <w:t>PASSO 3 — DECIDERE L’AZIONE PREVENTIVA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_Toc56175673 \h </w:instrText>
        </w:r>
        <w:r w:rsidR="00D8483C" w:rsidRPr="00D8483C">
          <w:rPr>
            <w:noProof/>
            <w:webHidden/>
          </w:rPr>
        </w:r>
        <w:r w:rsidR="00D8483C" w:rsidRPr="00D8483C">
          <w:rPr>
            <w:noProof/>
            <w:webHidden/>
          </w:rPr>
          <w:fldChar w:fldCharType="separate"/>
        </w:r>
        <w:r w:rsidR="00EA50A7">
          <w:rPr>
            <w:noProof/>
            <w:webHidden/>
          </w:rPr>
          <w:t>23</w:t>
        </w:r>
        <w:r w:rsidR="00D8483C" w:rsidRPr="00D8483C">
          <w:rPr>
            <w:noProof/>
            <w:webHidden/>
          </w:rPr>
          <w:fldChar w:fldCharType="end"/>
        </w:r>
      </w:hyperlink>
    </w:p>
    <w:p w14:paraId="44A9B51B" w14:textId="74832ABF" w:rsidR="00D8483C" w:rsidRPr="00D8483C" w:rsidRDefault="00BC2E2B">
      <w:pPr>
        <w:pStyle w:val="Sommario2"/>
        <w:tabs>
          <w:tab w:val="right" w:leader="dot" w:pos="9628"/>
        </w:tabs>
        <w:rPr>
          <w:rFonts w:eastAsiaTheme="minorEastAsia"/>
          <w:smallCaps w:val="0"/>
          <w:noProof/>
          <w:sz w:val="22"/>
          <w:szCs w:val="22"/>
          <w:lang w:eastAsia="it-IT"/>
        </w:rPr>
      </w:pPr>
      <w:hyperlink w:anchor="_Toc56175674" w:history="1">
        <w:r w:rsidR="00D8483C" w:rsidRPr="00D8483C">
          <w:rPr>
            <w:rStyle w:val="Collegamentoipertestuale"/>
            <w:noProof/>
          </w:rPr>
          <w:t>PASSO 4 — INTERVENIRE CON AZIONI CONCRETE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_Toc56175674 \h </w:instrText>
        </w:r>
        <w:r w:rsidR="00D8483C" w:rsidRPr="00D8483C">
          <w:rPr>
            <w:noProof/>
            <w:webHidden/>
          </w:rPr>
        </w:r>
        <w:r w:rsidR="00D8483C" w:rsidRPr="00D8483C">
          <w:rPr>
            <w:noProof/>
            <w:webHidden/>
          </w:rPr>
          <w:fldChar w:fldCharType="separate"/>
        </w:r>
        <w:r w:rsidR="00EA50A7">
          <w:rPr>
            <w:noProof/>
            <w:webHidden/>
          </w:rPr>
          <w:t>24</w:t>
        </w:r>
        <w:r w:rsidR="00D8483C" w:rsidRPr="00D8483C">
          <w:rPr>
            <w:noProof/>
            <w:webHidden/>
          </w:rPr>
          <w:fldChar w:fldCharType="end"/>
        </w:r>
      </w:hyperlink>
    </w:p>
    <w:p w14:paraId="3D95A407" w14:textId="4C2B0300" w:rsidR="00D8483C" w:rsidRPr="00D8483C" w:rsidRDefault="00BC2E2B">
      <w:pPr>
        <w:pStyle w:val="Sommario2"/>
        <w:tabs>
          <w:tab w:val="right" w:leader="dot" w:pos="9628"/>
        </w:tabs>
        <w:rPr>
          <w:rFonts w:eastAsiaTheme="minorEastAsia"/>
          <w:smallCaps w:val="0"/>
          <w:noProof/>
          <w:sz w:val="22"/>
          <w:szCs w:val="22"/>
          <w:lang w:eastAsia="it-IT"/>
        </w:rPr>
      </w:pPr>
      <w:hyperlink w:anchor="_Toc56175675" w:history="1">
        <w:r w:rsidR="00D8483C" w:rsidRPr="00D8483C">
          <w:rPr>
            <w:rStyle w:val="Collegamentoipertestuale"/>
            <w:noProof/>
          </w:rPr>
          <w:t>PASSO 5 — CONTROLLO E RIESAME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_Toc56175675 \h </w:instrText>
        </w:r>
        <w:r w:rsidR="00D8483C" w:rsidRPr="00D8483C">
          <w:rPr>
            <w:noProof/>
            <w:webHidden/>
          </w:rPr>
        </w:r>
        <w:r w:rsidR="00D8483C" w:rsidRPr="00D8483C">
          <w:rPr>
            <w:noProof/>
            <w:webHidden/>
          </w:rPr>
          <w:fldChar w:fldCharType="separate"/>
        </w:r>
        <w:r w:rsidR="00EA50A7">
          <w:rPr>
            <w:noProof/>
            <w:webHidden/>
          </w:rPr>
          <w:t>24</w:t>
        </w:r>
        <w:r w:rsidR="00D8483C" w:rsidRPr="00D8483C">
          <w:rPr>
            <w:noProof/>
            <w:webHidden/>
          </w:rPr>
          <w:fldChar w:fldCharType="end"/>
        </w:r>
      </w:hyperlink>
    </w:p>
    <w:p w14:paraId="30C26481" w14:textId="24AB0707" w:rsidR="00D8483C" w:rsidRPr="00D8483C" w:rsidRDefault="00BC2E2B">
      <w:pPr>
        <w:pStyle w:val="Sommario1"/>
        <w:rPr>
          <w:rFonts w:eastAsiaTheme="minorEastAsia"/>
          <w:b w:val="0"/>
          <w:bCs w:val="0"/>
          <w:caps w:val="0"/>
          <w:noProof/>
          <w:sz w:val="22"/>
          <w:szCs w:val="22"/>
          <w:lang w:eastAsia="it-IT"/>
        </w:rPr>
      </w:pPr>
      <w:hyperlink w:anchor="_Toc56175676" w:history="1">
        <w:r w:rsidR="00D8483C" w:rsidRPr="00D8483C">
          <w:rPr>
            <w:rStyle w:val="Collegamentoipertestuale"/>
            <w:noProof/>
          </w:rPr>
          <w:t>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_Toc56175676 \h </w:instrText>
        </w:r>
        <w:r w:rsidR="00D8483C" w:rsidRPr="00D8483C">
          <w:rPr>
            <w:noProof/>
            <w:webHidden/>
          </w:rPr>
        </w:r>
        <w:r w:rsidR="00D8483C" w:rsidRPr="00D8483C">
          <w:rPr>
            <w:noProof/>
            <w:webHidden/>
          </w:rPr>
          <w:fldChar w:fldCharType="separate"/>
        </w:r>
        <w:r w:rsidR="00EA50A7">
          <w:rPr>
            <w:noProof/>
            <w:webHidden/>
          </w:rPr>
          <w:t>25</w:t>
        </w:r>
        <w:r w:rsidR="00D8483C" w:rsidRPr="00D8483C">
          <w:rPr>
            <w:noProof/>
            <w:webHidden/>
          </w:rPr>
          <w:fldChar w:fldCharType="end"/>
        </w:r>
      </w:hyperlink>
    </w:p>
    <w:p w14:paraId="2C96790A" w14:textId="435E5533" w:rsidR="00D8483C" w:rsidRPr="00D8483C" w:rsidRDefault="00BC2E2B">
      <w:pPr>
        <w:pStyle w:val="Sommario2"/>
        <w:tabs>
          <w:tab w:val="right" w:leader="dot" w:pos="9628"/>
        </w:tabs>
        <w:rPr>
          <w:rFonts w:eastAsiaTheme="minorEastAsia"/>
          <w:smallCaps w:val="0"/>
          <w:noProof/>
          <w:sz w:val="22"/>
          <w:szCs w:val="22"/>
          <w:lang w:eastAsia="it-IT"/>
        </w:rPr>
      </w:pPr>
      <w:hyperlink w:anchor="_Toc56175677" w:history="1">
        <w:r w:rsidR="00D8483C" w:rsidRPr="00D8483C">
          <w:rPr>
            <w:rStyle w:val="Collegamentoipertestuale"/>
            <w:noProof/>
          </w:rPr>
          <w:t>DATI DISPONIBILI PRESSO LE AUTORITÀ PUBBLICHE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_Toc56175677 \h </w:instrText>
        </w:r>
        <w:r w:rsidR="00D8483C" w:rsidRPr="00D8483C">
          <w:rPr>
            <w:noProof/>
            <w:webHidden/>
          </w:rPr>
        </w:r>
        <w:r w:rsidR="00D8483C" w:rsidRPr="00D8483C">
          <w:rPr>
            <w:noProof/>
            <w:webHidden/>
          </w:rPr>
          <w:fldChar w:fldCharType="separate"/>
        </w:r>
        <w:r w:rsidR="00EA50A7">
          <w:rPr>
            <w:noProof/>
            <w:webHidden/>
          </w:rPr>
          <w:t>26</w:t>
        </w:r>
        <w:r w:rsidR="00D8483C" w:rsidRPr="00D8483C">
          <w:rPr>
            <w:noProof/>
            <w:webHidden/>
          </w:rPr>
          <w:fldChar w:fldCharType="end"/>
        </w:r>
      </w:hyperlink>
    </w:p>
    <w:p w14:paraId="23AE35BF" w14:textId="72ECB57B"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78" w:history="1">
        <w:r w:rsidR="00D8483C" w:rsidRPr="00D8483C">
          <w:rPr>
            <w:rStyle w:val="Collegamentoipertestuale"/>
            <w:noProof/>
          </w:rPr>
          <w:t>Italia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_Toc56175678 \h </w:instrText>
        </w:r>
        <w:r w:rsidR="00D8483C" w:rsidRPr="00D8483C">
          <w:rPr>
            <w:noProof/>
            <w:webHidden/>
          </w:rPr>
        </w:r>
        <w:r w:rsidR="00D8483C" w:rsidRPr="00D8483C">
          <w:rPr>
            <w:noProof/>
            <w:webHidden/>
          </w:rPr>
          <w:fldChar w:fldCharType="separate"/>
        </w:r>
        <w:r w:rsidR="00EA50A7">
          <w:rPr>
            <w:noProof/>
            <w:webHidden/>
          </w:rPr>
          <w:t>26</w:t>
        </w:r>
        <w:r w:rsidR="00D8483C" w:rsidRPr="00D8483C">
          <w:rPr>
            <w:noProof/>
            <w:webHidden/>
          </w:rPr>
          <w:fldChar w:fldCharType="end"/>
        </w:r>
      </w:hyperlink>
    </w:p>
    <w:p w14:paraId="6D50B44E" w14:textId="242D3A0B"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79" w:history="1">
        <w:r w:rsidR="00D8483C" w:rsidRPr="00D8483C">
          <w:rPr>
            <w:rStyle w:val="Collegamentoipertestuale"/>
            <w:noProof/>
          </w:rPr>
          <w:t>Piemonte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_Toc56175679 \h </w:instrText>
        </w:r>
        <w:r w:rsidR="00D8483C" w:rsidRPr="00D8483C">
          <w:rPr>
            <w:noProof/>
            <w:webHidden/>
          </w:rPr>
        </w:r>
        <w:r w:rsidR="00D8483C" w:rsidRPr="00D8483C">
          <w:rPr>
            <w:noProof/>
            <w:webHidden/>
          </w:rPr>
          <w:fldChar w:fldCharType="separate"/>
        </w:r>
        <w:r w:rsidR="00EA50A7">
          <w:rPr>
            <w:noProof/>
            <w:webHidden/>
          </w:rPr>
          <w:t>28</w:t>
        </w:r>
        <w:r w:rsidR="00D8483C" w:rsidRPr="00D8483C">
          <w:rPr>
            <w:noProof/>
            <w:webHidden/>
          </w:rPr>
          <w:fldChar w:fldCharType="end"/>
        </w:r>
      </w:hyperlink>
    </w:p>
    <w:p w14:paraId="4C21FEF5" w14:textId="26C51A3F"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0" w:history="1">
        <w:r w:rsidR="00D8483C" w:rsidRPr="00D8483C">
          <w:rPr>
            <w:rStyle w:val="Collegamentoipertestuale"/>
            <w:noProof/>
          </w:rPr>
          <w:t>Inquadramento territoriale - Criteri P</w:t>
        </w:r>
        <w:r w:rsidR="00D8483C" w:rsidRPr="00D8483C">
          <w:rPr>
            <w:rStyle w:val="Collegamentoipertestuale"/>
            <w:noProof/>
            <w:vertAlign w:val="subscript"/>
          </w:rPr>
          <w:t>T</w:t>
        </w:r>
        <w:r w:rsidR="00D8483C" w:rsidRPr="00D8483C">
          <w:rPr>
            <w:rStyle w:val="Collegamentoipertestuale"/>
            <w:noProof/>
          </w:rPr>
          <w:t xml:space="preserve"> e D</w:t>
        </w:r>
        <w:r w:rsidR="00D8483C" w:rsidRPr="00D8483C">
          <w:rPr>
            <w:rStyle w:val="Collegamentoipertestuale"/>
            <w:noProof/>
            <w:vertAlign w:val="subscript"/>
          </w:rPr>
          <w:t>T</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_Toc56175680 \h </w:instrText>
        </w:r>
        <w:r w:rsidR="00D8483C" w:rsidRPr="00D8483C">
          <w:rPr>
            <w:noProof/>
            <w:webHidden/>
          </w:rPr>
        </w:r>
        <w:r w:rsidR="00D8483C" w:rsidRPr="00D8483C">
          <w:rPr>
            <w:noProof/>
            <w:webHidden/>
          </w:rPr>
          <w:fldChar w:fldCharType="separate"/>
        </w:r>
        <w:r w:rsidR="00EA50A7">
          <w:rPr>
            <w:noProof/>
            <w:webHidden/>
          </w:rPr>
          <w:t>30</w:t>
        </w:r>
        <w:r w:rsidR="00D8483C" w:rsidRPr="00D8483C">
          <w:rPr>
            <w:noProof/>
            <w:webHidden/>
          </w:rPr>
          <w:fldChar w:fldCharType="end"/>
        </w:r>
      </w:hyperlink>
    </w:p>
    <w:p w14:paraId="4F3EE920" w14:textId="1757351D"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1" w:history="1">
        <w:r w:rsidR="00D8483C" w:rsidRPr="00D8483C">
          <w:rPr>
            <w:rStyle w:val="Collegamentoipertestuale"/>
            <w:noProof/>
          </w:rPr>
          <w:t>Considerazioni su età e genere - Criteri P</w:t>
        </w:r>
        <w:r w:rsidR="00D8483C" w:rsidRPr="00D8483C">
          <w:rPr>
            <w:rStyle w:val="Collegamentoipertestuale"/>
            <w:noProof/>
            <w:vertAlign w:val="subscript"/>
          </w:rPr>
          <w:t>EG</w:t>
        </w:r>
        <w:r w:rsidR="00D8483C" w:rsidRPr="00D8483C">
          <w:rPr>
            <w:rStyle w:val="Collegamentoipertestuale"/>
            <w:noProof/>
          </w:rPr>
          <w:t xml:space="preserve"> e D</w:t>
        </w:r>
        <w:r w:rsidR="00D8483C" w:rsidRPr="00D8483C">
          <w:rPr>
            <w:rStyle w:val="Collegamentoipertestuale"/>
            <w:noProof/>
            <w:vertAlign w:val="subscript"/>
          </w:rPr>
          <w:t>EG</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_Toc56175681 \h </w:instrText>
        </w:r>
        <w:r w:rsidR="00D8483C" w:rsidRPr="00D8483C">
          <w:rPr>
            <w:noProof/>
            <w:webHidden/>
          </w:rPr>
        </w:r>
        <w:r w:rsidR="00D8483C" w:rsidRPr="00D8483C">
          <w:rPr>
            <w:noProof/>
            <w:webHidden/>
          </w:rPr>
          <w:fldChar w:fldCharType="separate"/>
        </w:r>
        <w:r w:rsidR="00EA50A7">
          <w:rPr>
            <w:noProof/>
            <w:webHidden/>
          </w:rPr>
          <w:t>30</w:t>
        </w:r>
        <w:r w:rsidR="00D8483C" w:rsidRPr="00D8483C">
          <w:rPr>
            <w:noProof/>
            <w:webHidden/>
          </w:rPr>
          <w:fldChar w:fldCharType="end"/>
        </w:r>
      </w:hyperlink>
    </w:p>
    <w:p w14:paraId="3B824E96" w14:textId="3AEAA361"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2" w:history="1">
        <w:r w:rsidR="00D8483C" w:rsidRPr="00D8483C">
          <w:rPr>
            <w:rStyle w:val="Collegamentoipertestuale"/>
            <w:noProof/>
          </w:rPr>
          <w:t>Valutazione del rischio r</w:t>
        </w:r>
        <w:r w:rsidR="00D8483C" w:rsidRPr="00D8483C">
          <w:rPr>
            <w:rStyle w:val="Collegamentoipertestuale"/>
            <w:noProof/>
            <w:vertAlign w:val="subscript"/>
          </w:rPr>
          <w:t>EG</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_Toc56175682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110DA1CB" w14:textId="1EB2FE07" w:rsidR="00D8483C" w:rsidRPr="00D8483C" w:rsidRDefault="00BC2E2B">
      <w:pPr>
        <w:pStyle w:val="Sommario2"/>
        <w:tabs>
          <w:tab w:val="right" w:leader="dot" w:pos="9628"/>
        </w:tabs>
        <w:rPr>
          <w:rFonts w:eastAsiaTheme="minorEastAsia"/>
          <w:smallCaps w:val="0"/>
          <w:noProof/>
          <w:sz w:val="22"/>
          <w:szCs w:val="22"/>
          <w:lang w:eastAsia="it-IT"/>
        </w:rPr>
      </w:pPr>
      <w:hyperlink w:anchor="_Toc56175683" w:history="1">
        <w:r w:rsidR="00D8483C" w:rsidRPr="00D8483C">
          <w:rPr>
            <w:rStyle w:val="Collegamentoipertestuale"/>
            <w:noProof/>
          </w:rPr>
          <w:t>DATI RELATIVI ALLA SEDE DI LAVORO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_Toc56175683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53049F4B" w14:textId="3B11C5B2"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4" w:history="1">
        <w:r w:rsidR="00D8483C" w:rsidRPr="00D8483C">
          <w:rPr>
            <w:rStyle w:val="Collegamentoipertestuale"/>
            <w:noProof/>
          </w:rPr>
          <w:t>Casistica epidemica sul luogo di lavoro – criterio P</w:t>
        </w:r>
        <w:r w:rsidR="00D8483C" w:rsidRPr="00D8483C">
          <w:rPr>
            <w:rStyle w:val="Collegamentoipertestuale"/>
            <w:noProof/>
            <w:vertAlign w:val="subscript"/>
          </w:rPr>
          <w:t>EA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_Toc56175684 \h </w:instrText>
        </w:r>
        <w:r w:rsidR="00D8483C" w:rsidRPr="00D8483C">
          <w:rPr>
            <w:noProof/>
            <w:webHidden/>
          </w:rPr>
        </w:r>
        <w:r w:rsidR="00D8483C" w:rsidRPr="00D8483C">
          <w:rPr>
            <w:noProof/>
            <w:webHidden/>
          </w:rPr>
          <w:fldChar w:fldCharType="separate"/>
        </w:r>
        <w:r w:rsidR="00EA50A7">
          <w:rPr>
            <w:noProof/>
            <w:webHidden/>
          </w:rPr>
          <w:t>32</w:t>
        </w:r>
        <w:r w:rsidR="00D8483C" w:rsidRPr="00D8483C">
          <w:rPr>
            <w:noProof/>
            <w:webHidden/>
          </w:rPr>
          <w:fldChar w:fldCharType="end"/>
        </w:r>
      </w:hyperlink>
    </w:p>
    <w:p w14:paraId="735FE313" w14:textId="519937F7"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5" w:history="1">
        <w:r w:rsidR="00D8483C" w:rsidRPr="00D8483C">
          <w:rPr>
            <w:rStyle w:val="Collegamentoipertestuale"/>
            <w:noProof/>
          </w:rPr>
          <w:t>contesti operativi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_Toc56175685 \h </w:instrText>
        </w:r>
        <w:r w:rsidR="00D8483C" w:rsidRPr="00D8483C">
          <w:rPr>
            <w:noProof/>
            <w:webHidden/>
          </w:rPr>
        </w:r>
        <w:r w:rsidR="00D8483C" w:rsidRPr="00D8483C">
          <w:rPr>
            <w:noProof/>
            <w:webHidden/>
          </w:rPr>
          <w:fldChar w:fldCharType="separate"/>
        </w:r>
        <w:r w:rsidR="00EA50A7">
          <w:rPr>
            <w:noProof/>
            <w:webHidden/>
          </w:rPr>
          <w:t>33</w:t>
        </w:r>
        <w:r w:rsidR="00D8483C" w:rsidRPr="00D8483C">
          <w:rPr>
            <w:noProof/>
            <w:webHidden/>
          </w:rPr>
          <w:fldChar w:fldCharType="end"/>
        </w:r>
      </w:hyperlink>
    </w:p>
    <w:p w14:paraId="40974025" w14:textId="1B2EA821"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6" w:history="1">
        <w:r w:rsidR="00D8483C" w:rsidRPr="00D8483C">
          <w:rPr>
            <w:rStyle w:val="Collegamentoipertestuale"/>
            <w:noProof/>
          </w:rPr>
          <w:t>IMPIEGATO/A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_Toc56175686 \h </w:instrText>
        </w:r>
        <w:r w:rsidR="00D8483C" w:rsidRPr="00D8483C">
          <w:rPr>
            <w:noProof/>
            <w:webHidden/>
          </w:rPr>
        </w:r>
        <w:r w:rsidR="00D8483C" w:rsidRPr="00D8483C">
          <w:rPr>
            <w:noProof/>
            <w:webHidden/>
          </w:rPr>
          <w:fldChar w:fldCharType="separate"/>
        </w:r>
        <w:r w:rsidR="00EA50A7">
          <w:rPr>
            <w:noProof/>
            <w:webHidden/>
          </w:rPr>
          <w:t>34</w:t>
        </w:r>
        <w:r w:rsidR="00D8483C" w:rsidRPr="00D8483C">
          <w:rPr>
            <w:noProof/>
            <w:webHidden/>
          </w:rPr>
          <w:fldChar w:fldCharType="end"/>
        </w:r>
      </w:hyperlink>
    </w:p>
    <w:p w14:paraId="0584A92E" w14:textId="2FC98A40"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7" w:history="1">
        <w:r w:rsidR="00D8483C" w:rsidRPr="00D8483C">
          <w:rPr>
            <w:rStyle w:val="Collegamentoipertestuale"/>
            <w:noProof/>
          </w:rPr>
          <w:t>MAGAZZINIERE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_Toc56175687 \h </w:instrText>
        </w:r>
        <w:r w:rsidR="00D8483C" w:rsidRPr="00D8483C">
          <w:rPr>
            <w:noProof/>
            <w:webHidden/>
          </w:rPr>
        </w:r>
        <w:r w:rsidR="00D8483C" w:rsidRPr="00D8483C">
          <w:rPr>
            <w:noProof/>
            <w:webHidden/>
          </w:rPr>
          <w:fldChar w:fldCharType="separate"/>
        </w:r>
        <w:r w:rsidR="00EA50A7">
          <w:rPr>
            <w:noProof/>
            <w:webHidden/>
          </w:rPr>
          <w:t>36</w:t>
        </w:r>
        <w:r w:rsidR="00D8483C" w:rsidRPr="00D8483C">
          <w:rPr>
            <w:noProof/>
            <w:webHidden/>
          </w:rPr>
          <w:fldChar w:fldCharType="end"/>
        </w:r>
      </w:hyperlink>
    </w:p>
    <w:p w14:paraId="4D5B061A" w14:textId="0AB586B5" w:rsidR="00D8483C" w:rsidRPr="00D8483C" w:rsidRDefault="00BC2E2B">
      <w:pPr>
        <w:pStyle w:val="Sommario3"/>
        <w:tabs>
          <w:tab w:val="right" w:leader="dot" w:pos="9628"/>
        </w:tabs>
        <w:rPr>
          <w:rFonts w:eastAsiaTheme="minorEastAsia"/>
          <w:i w:val="0"/>
          <w:iCs w:val="0"/>
          <w:noProof/>
          <w:sz w:val="22"/>
          <w:szCs w:val="22"/>
          <w:lang w:eastAsia="it-IT"/>
        </w:rPr>
      </w:pPr>
      <w:hyperlink w:anchor="_Toc56175688" w:history="1">
        <w:r w:rsidR="00D8483C" w:rsidRPr="00D8483C">
          <w:rPr>
            <w:rStyle w:val="Collegamentoipertestuale"/>
            <w:noProof/>
          </w:rPr>
          <w:t>ADDETTA ALLE PULIZIE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_Toc56175688 \h </w:instrText>
        </w:r>
        <w:r w:rsidR="00D8483C" w:rsidRPr="00D8483C">
          <w:rPr>
            <w:noProof/>
            <w:webHidden/>
          </w:rPr>
        </w:r>
        <w:r w:rsidR="00D8483C" w:rsidRPr="00D8483C">
          <w:rPr>
            <w:noProof/>
            <w:webHidden/>
          </w:rPr>
          <w:fldChar w:fldCharType="separate"/>
        </w:r>
        <w:r w:rsidR="00EA50A7">
          <w:rPr>
            <w:noProof/>
            <w:webHidden/>
          </w:rPr>
          <w:t>38</w:t>
        </w:r>
        <w:r w:rsidR="00D8483C" w:rsidRPr="00D8483C">
          <w:rPr>
            <w:noProof/>
            <w:webHidden/>
          </w:rPr>
          <w:fldChar w:fldCharType="end"/>
        </w:r>
      </w:hyperlink>
    </w:p>
    <w:p w14:paraId="3805FCB8" w14:textId="483107A8" w:rsidR="00D8483C" w:rsidRPr="00D8483C" w:rsidRDefault="00BC2E2B">
      <w:pPr>
        <w:pStyle w:val="Sommario1"/>
        <w:rPr>
          <w:rFonts w:eastAsiaTheme="minorEastAsia"/>
          <w:b w:val="0"/>
          <w:bCs w:val="0"/>
          <w:caps w:val="0"/>
          <w:noProof/>
          <w:sz w:val="22"/>
          <w:szCs w:val="22"/>
          <w:lang w:eastAsia="it-IT"/>
        </w:rPr>
      </w:pPr>
      <w:hyperlink w:anchor="_Toc56175689" w:history="1">
        <w:r w:rsidR="00D8483C" w:rsidRPr="00D8483C">
          <w:rPr>
            <w:rStyle w:val="Collegamentoipertestuale"/>
            <w:noProof/>
          </w:rPr>
          <w:t>APPLICAZIONE DEL TITOLO X DEL D.LGS. 81/2008 IN MERITO ALL’ESPOSIZIONE AD ESPOSIZIONE AD AGENTI BIOLOGICI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_Toc56175689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58BD008D" w14:textId="3829D710" w:rsidR="00D8483C" w:rsidRPr="00D8483C" w:rsidRDefault="00BC2E2B">
      <w:pPr>
        <w:pStyle w:val="Sommario2"/>
        <w:tabs>
          <w:tab w:val="right" w:leader="dot" w:pos="9628"/>
        </w:tabs>
        <w:rPr>
          <w:rFonts w:eastAsiaTheme="minorEastAsia"/>
          <w:smallCaps w:val="0"/>
          <w:noProof/>
          <w:sz w:val="22"/>
          <w:szCs w:val="22"/>
          <w:lang w:eastAsia="it-IT"/>
        </w:rPr>
      </w:pPr>
      <w:hyperlink w:anchor="_Toc56175690" w:history="1">
        <w:r w:rsidR="00D8483C" w:rsidRPr="00D8483C">
          <w:rPr>
            <w:rStyle w:val="Collegamentoipertestuale"/>
            <w:noProof/>
          </w:rPr>
          <w:t>Articoli 266-267 - Applicazione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_Toc56175690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65CAF5AA" w14:textId="15DB6A28" w:rsidR="00D8483C" w:rsidRPr="00D8483C" w:rsidRDefault="00BC2E2B">
      <w:pPr>
        <w:pStyle w:val="Sommario2"/>
        <w:tabs>
          <w:tab w:val="right" w:leader="dot" w:pos="9628"/>
        </w:tabs>
        <w:rPr>
          <w:rFonts w:eastAsiaTheme="minorEastAsia"/>
          <w:smallCaps w:val="0"/>
          <w:noProof/>
          <w:sz w:val="22"/>
          <w:szCs w:val="22"/>
          <w:lang w:eastAsia="it-IT"/>
        </w:rPr>
      </w:pPr>
      <w:hyperlink w:anchor="_Toc56175691" w:history="1">
        <w:r w:rsidR="00D8483C" w:rsidRPr="00D8483C">
          <w:rPr>
            <w:rStyle w:val="Collegamentoipertestuale"/>
            <w:noProof/>
          </w:rPr>
          <w:t>Articolo 268 - Classificazione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_Toc56175691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363F6FCC" w14:textId="762D66FA" w:rsidR="00D8483C" w:rsidRPr="00D8483C" w:rsidRDefault="00BC2E2B">
      <w:pPr>
        <w:pStyle w:val="Sommario2"/>
        <w:tabs>
          <w:tab w:val="right" w:leader="dot" w:pos="9628"/>
        </w:tabs>
        <w:rPr>
          <w:rFonts w:eastAsiaTheme="minorEastAsia"/>
          <w:smallCaps w:val="0"/>
          <w:noProof/>
          <w:sz w:val="22"/>
          <w:szCs w:val="22"/>
          <w:lang w:eastAsia="it-IT"/>
        </w:rPr>
      </w:pPr>
      <w:hyperlink w:anchor="_Toc56175692" w:history="1">
        <w:r w:rsidR="00D8483C" w:rsidRPr="00D8483C">
          <w:rPr>
            <w:rStyle w:val="Collegamentoipertestuale"/>
            <w:noProof/>
          </w:rPr>
          <w:t>Articolo 269 – Comunicazione all’organo di vigilanza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_Toc56175692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3AB0B44F" w14:textId="633C3AB3" w:rsidR="00D8483C" w:rsidRPr="00D8483C" w:rsidRDefault="00BC2E2B">
      <w:pPr>
        <w:pStyle w:val="Sommario2"/>
        <w:tabs>
          <w:tab w:val="right" w:leader="dot" w:pos="9628"/>
        </w:tabs>
        <w:rPr>
          <w:rFonts w:eastAsiaTheme="minorEastAsia"/>
          <w:smallCaps w:val="0"/>
          <w:noProof/>
          <w:sz w:val="22"/>
          <w:szCs w:val="22"/>
          <w:lang w:eastAsia="it-IT"/>
        </w:rPr>
      </w:pPr>
      <w:hyperlink w:anchor="_Toc56175693" w:history="1">
        <w:r w:rsidR="00D8483C" w:rsidRPr="00D8483C">
          <w:rPr>
            <w:rStyle w:val="Collegamentoipertestuale"/>
            <w:noProof/>
          </w:rPr>
          <w:t>Articolo 270 – Autorizzazione ministeriale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_Toc56175693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28021451" w14:textId="054364EB" w:rsidR="00D8483C" w:rsidRPr="00D8483C" w:rsidRDefault="00BC2E2B">
      <w:pPr>
        <w:pStyle w:val="Sommario2"/>
        <w:tabs>
          <w:tab w:val="right" w:leader="dot" w:pos="9628"/>
        </w:tabs>
        <w:rPr>
          <w:rFonts w:eastAsiaTheme="minorEastAsia"/>
          <w:smallCaps w:val="0"/>
          <w:noProof/>
          <w:sz w:val="22"/>
          <w:szCs w:val="22"/>
          <w:lang w:eastAsia="it-IT"/>
        </w:rPr>
      </w:pPr>
      <w:hyperlink w:anchor="_Toc56175694" w:history="1">
        <w:r w:rsidR="00D8483C" w:rsidRPr="00D8483C">
          <w:rPr>
            <w:rStyle w:val="Collegamentoipertestuale"/>
            <w:noProof/>
          </w:rPr>
          <w:t>Articolo 271 – Valutazione del rischio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_Toc56175694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72D22431" w14:textId="14711AA4" w:rsidR="00D8483C" w:rsidRPr="00D8483C" w:rsidRDefault="00BC2E2B">
      <w:pPr>
        <w:pStyle w:val="Sommario2"/>
        <w:tabs>
          <w:tab w:val="right" w:leader="dot" w:pos="9628"/>
        </w:tabs>
        <w:rPr>
          <w:rFonts w:eastAsiaTheme="minorEastAsia"/>
          <w:smallCaps w:val="0"/>
          <w:noProof/>
          <w:sz w:val="22"/>
          <w:szCs w:val="22"/>
          <w:lang w:eastAsia="it-IT"/>
        </w:rPr>
      </w:pPr>
      <w:hyperlink w:anchor="_Toc56175695" w:history="1">
        <w:r w:rsidR="00D8483C" w:rsidRPr="00D8483C">
          <w:rPr>
            <w:rStyle w:val="Collegamentoipertestuale"/>
            <w:noProof/>
          </w:rPr>
          <w:t>Articolo 272 – Misure tecniche, organizzative, procedurali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_Toc56175695 \h </w:instrText>
        </w:r>
        <w:r w:rsidR="00D8483C" w:rsidRPr="00D8483C">
          <w:rPr>
            <w:noProof/>
            <w:webHidden/>
          </w:rPr>
        </w:r>
        <w:r w:rsidR="00D8483C" w:rsidRPr="00D8483C">
          <w:rPr>
            <w:noProof/>
            <w:webHidden/>
          </w:rPr>
          <w:fldChar w:fldCharType="separate"/>
        </w:r>
        <w:r w:rsidR="00EA50A7">
          <w:rPr>
            <w:noProof/>
            <w:webHidden/>
          </w:rPr>
          <w:t>40</w:t>
        </w:r>
        <w:r w:rsidR="00D8483C" w:rsidRPr="00D8483C">
          <w:rPr>
            <w:noProof/>
            <w:webHidden/>
          </w:rPr>
          <w:fldChar w:fldCharType="end"/>
        </w:r>
      </w:hyperlink>
    </w:p>
    <w:p w14:paraId="02C3518F" w14:textId="733CFE97" w:rsidR="00D8483C" w:rsidRPr="00D8483C" w:rsidRDefault="00BC2E2B">
      <w:pPr>
        <w:pStyle w:val="Sommario2"/>
        <w:tabs>
          <w:tab w:val="right" w:leader="dot" w:pos="9628"/>
        </w:tabs>
        <w:rPr>
          <w:rFonts w:eastAsiaTheme="minorEastAsia"/>
          <w:smallCaps w:val="0"/>
          <w:noProof/>
          <w:sz w:val="22"/>
          <w:szCs w:val="22"/>
          <w:lang w:eastAsia="it-IT"/>
        </w:rPr>
      </w:pPr>
      <w:hyperlink w:anchor="_Toc56175696" w:history="1">
        <w:r w:rsidR="00D8483C" w:rsidRPr="00D8483C">
          <w:rPr>
            <w:rStyle w:val="Collegamentoipertestuale"/>
            <w:noProof/>
          </w:rPr>
          <w:t>Articolo 273 - Misure igieniche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_Toc56175696 \h </w:instrText>
        </w:r>
        <w:r w:rsidR="00D8483C" w:rsidRPr="00D8483C">
          <w:rPr>
            <w:noProof/>
            <w:webHidden/>
          </w:rPr>
        </w:r>
        <w:r w:rsidR="00D8483C" w:rsidRPr="00D8483C">
          <w:rPr>
            <w:noProof/>
            <w:webHidden/>
          </w:rPr>
          <w:fldChar w:fldCharType="separate"/>
        </w:r>
        <w:r w:rsidR="00EA50A7">
          <w:rPr>
            <w:noProof/>
            <w:webHidden/>
          </w:rPr>
          <w:t>41</w:t>
        </w:r>
        <w:r w:rsidR="00D8483C" w:rsidRPr="00D8483C">
          <w:rPr>
            <w:noProof/>
            <w:webHidden/>
          </w:rPr>
          <w:fldChar w:fldCharType="end"/>
        </w:r>
      </w:hyperlink>
    </w:p>
    <w:p w14:paraId="1A1C81D7" w14:textId="456F9AD9" w:rsidR="00D8483C" w:rsidRPr="00D8483C" w:rsidRDefault="00BC2E2B">
      <w:pPr>
        <w:pStyle w:val="Sommario2"/>
        <w:tabs>
          <w:tab w:val="right" w:leader="dot" w:pos="9628"/>
        </w:tabs>
        <w:rPr>
          <w:rFonts w:eastAsiaTheme="minorEastAsia"/>
          <w:smallCaps w:val="0"/>
          <w:noProof/>
          <w:sz w:val="22"/>
          <w:szCs w:val="22"/>
          <w:lang w:eastAsia="it-IT"/>
        </w:rPr>
      </w:pPr>
      <w:hyperlink w:anchor="_Toc56175697" w:history="1">
        <w:r w:rsidR="00D8483C" w:rsidRPr="00D8483C">
          <w:rPr>
            <w:rStyle w:val="Collegamentoipertestuale"/>
            <w:noProof/>
          </w:rPr>
          <w:t>Articolo 274 - Misure specifiche per strutture sanitarie e veterinarie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_Toc56175697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52ADD2FF" w14:textId="06E1BCE9" w:rsidR="00D8483C" w:rsidRPr="00D8483C" w:rsidRDefault="00BC2E2B">
      <w:pPr>
        <w:pStyle w:val="Sommario2"/>
        <w:tabs>
          <w:tab w:val="right" w:leader="dot" w:pos="9628"/>
        </w:tabs>
        <w:rPr>
          <w:rFonts w:eastAsiaTheme="minorEastAsia"/>
          <w:smallCaps w:val="0"/>
          <w:noProof/>
          <w:sz w:val="22"/>
          <w:szCs w:val="22"/>
          <w:lang w:eastAsia="it-IT"/>
        </w:rPr>
      </w:pPr>
      <w:hyperlink w:anchor="_Toc56175698" w:history="1">
        <w:r w:rsidR="00D8483C" w:rsidRPr="00D8483C">
          <w:rPr>
            <w:rStyle w:val="Collegamentoipertestuale"/>
            <w:noProof/>
          </w:rPr>
          <w:t>Articolo 275 - Misure specifiche per i laboratori e gli stabulari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_Toc56175698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718472D3" w14:textId="5DCC7099" w:rsidR="00D8483C" w:rsidRPr="00D8483C" w:rsidRDefault="00BC2E2B">
      <w:pPr>
        <w:pStyle w:val="Sommario2"/>
        <w:tabs>
          <w:tab w:val="right" w:leader="dot" w:pos="9628"/>
        </w:tabs>
        <w:rPr>
          <w:rFonts w:eastAsiaTheme="minorEastAsia"/>
          <w:smallCaps w:val="0"/>
          <w:noProof/>
          <w:sz w:val="22"/>
          <w:szCs w:val="22"/>
          <w:lang w:eastAsia="it-IT"/>
        </w:rPr>
      </w:pPr>
      <w:hyperlink w:anchor="_Toc56175699" w:history="1">
        <w:r w:rsidR="00D8483C" w:rsidRPr="00D8483C">
          <w:rPr>
            <w:rStyle w:val="Collegamentoipertestuale"/>
            <w:noProof/>
          </w:rPr>
          <w:t>Articolo 276 - Misure specifiche per i processi industriali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_Toc56175699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013601F7" w14:textId="6E91B119" w:rsidR="00D8483C" w:rsidRPr="00D8483C" w:rsidRDefault="00BC2E2B">
      <w:pPr>
        <w:pStyle w:val="Sommario2"/>
        <w:tabs>
          <w:tab w:val="right" w:leader="dot" w:pos="9628"/>
        </w:tabs>
        <w:rPr>
          <w:rFonts w:eastAsiaTheme="minorEastAsia"/>
          <w:smallCaps w:val="0"/>
          <w:noProof/>
          <w:sz w:val="22"/>
          <w:szCs w:val="22"/>
          <w:lang w:eastAsia="it-IT"/>
        </w:rPr>
      </w:pPr>
      <w:hyperlink w:anchor="_Toc56175700" w:history="1">
        <w:r w:rsidR="00D8483C" w:rsidRPr="00D8483C">
          <w:rPr>
            <w:rStyle w:val="Collegamentoipertestuale"/>
            <w:noProof/>
          </w:rPr>
          <w:t>Articolo 277 - Misure di emergenza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_Toc56175700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0FF61735" w14:textId="5853A3D3" w:rsidR="00D8483C" w:rsidRPr="00D8483C" w:rsidRDefault="00BC2E2B">
      <w:pPr>
        <w:pStyle w:val="Sommario2"/>
        <w:tabs>
          <w:tab w:val="right" w:leader="dot" w:pos="9628"/>
        </w:tabs>
        <w:rPr>
          <w:rFonts w:eastAsiaTheme="minorEastAsia"/>
          <w:smallCaps w:val="0"/>
          <w:noProof/>
          <w:sz w:val="22"/>
          <w:szCs w:val="22"/>
          <w:lang w:eastAsia="it-IT"/>
        </w:rPr>
      </w:pPr>
      <w:hyperlink w:anchor="_Toc56175701" w:history="1">
        <w:r w:rsidR="00D8483C" w:rsidRPr="00D8483C">
          <w:rPr>
            <w:rStyle w:val="Collegamentoipertestuale"/>
            <w:noProof/>
          </w:rPr>
          <w:t>Articolo 278 - Informazioni e formazione</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_Toc56175701 \h </w:instrText>
        </w:r>
        <w:r w:rsidR="00D8483C" w:rsidRPr="00D8483C">
          <w:rPr>
            <w:noProof/>
            <w:webHidden/>
          </w:rPr>
        </w:r>
        <w:r w:rsidR="00D8483C" w:rsidRPr="00D8483C">
          <w:rPr>
            <w:noProof/>
            <w:webHidden/>
          </w:rPr>
          <w:fldChar w:fldCharType="separate"/>
        </w:r>
        <w:r w:rsidR="00EA50A7">
          <w:rPr>
            <w:noProof/>
            <w:webHidden/>
          </w:rPr>
          <w:t>42</w:t>
        </w:r>
        <w:r w:rsidR="00D8483C" w:rsidRPr="00D8483C">
          <w:rPr>
            <w:noProof/>
            <w:webHidden/>
          </w:rPr>
          <w:fldChar w:fldCharType="end"/>
        </w:r>
      </w:hyperlink>
    </w:p>
    <w:p w14:paraId="6EE501C0" w14:textId="4B865605" w:rsidR="00D8483C" w:rsidRPr="00D8483C" w:rsidRDefault="00BC2E2B">
      <w:pPr>
        <w:pStyle w:val="Sommario2"/>
        <w:tabs>
          <w:tab w:val="right" w:leader="dot" w:pos="9628"/>
        </w:tabs>
        <w:rPr>
          <w:rFonts w:eastAsiaTheme="minorEastAsia"/>
          <w:smallCaps w:val="0"/>
          <w:noProof/>
          <w:sz w:val="22"/>
          <w:szCs w:val="22"/>
          <w:lang w:eastAsia="it-IT"/>
        </w:rPr>
      </w:pPr>
      <w:hyperlink w:anchor="_Toc56175702" w:history="1">
        <w:r w:rsidR="00D8483C" w:rsidRPr="00D8483C">
          <w:rPr>
            <w:rStyle w:val="Collegamentoipertestuale"/>
            <w:noProof/>
          </w:rPr>
          <w:t>Articolo 279 - Sorveglianza Sanitaria</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_Toc56175702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6281229D" w14:textId="19C0E2D1" w:rsidR="00D8483C" w:rsidRPr="00D8483C" w:rsidRDefault="00BC2E2B">
      <w:pPr>
        <w:pStyle w:val="Sommario2"/>
        <w:tabs>
          <w:tab w:val="right" w:leader="dot" w:pos="9628"/>
        </w:tabs>
        <w:rPr>
          <w:rFonts w:eastAsiaTheme="minorEastAsia"/>
          <w:smallCaps w:val="0"/>
          <w:noProof/>
          <w:sz w:val="22"/>
          <w:szCs w:val="22"/>
          <w:lang w:eastAsia="it-IT"/>
        </w:rPr>
      </w:pPr>
      <w:hyperlink w:anchor="_Toc56175703" w:history="1">
        <w:r w:rsidR="00D8483C" w:rsidRPr="00D8483C">
          <w:rPr>
            <w:rStyle w:val="Collegamentoipertestuale"/>
            <w:noProof/>
          </w:rPr>
          <w:t>Articolo 280 - Registri degli esposti e degli eventi accidentali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_Toc56175703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0F19CD03" w14:textId="400105A4" w:rsidR="00D8483C" w:rsidRPr="00D8483C" w:rsidRDefault="00BC2E2B">
      <w:pPr>
        <w:pStyle w:val="Sommario2"/>
        <w:tabs>
          <w:tab w:val="right" w:leader="dot" w:pos="9628"/>
        </w:tabs>
        <w:rPr>
          <w:rFonts w:eastAsiaTheme="minorEastAsia"/>
          <w:smallCaps w:val="0"/>
          <w:noProof/>
          <w:sz w:val="22"/>
          <w:szCs w:val="22"/>
          <w:lang w:eastAsia="it-IT"/>
        </w:rPr>
      </w:pPr>
      <w:hyperlink w:anchor="_Toc56175704" w:history="1">
        <w:r w:rsidR="00D8483C" w:rsidRPr="00D8483C">
          <w:rPr>
            <w:rStyle w:val="Collegamentoipertestuale"/>
            <w:noProof/>
          </w:rPr>
          <w:t>Articolo 281 - Registro dei casi di malattia e di decesso</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_Toc56175704 \h </w:instrText>
        </w:r>
        <w:r w:rsidR="00D8483C" w:rsidRPr="00D8483C">
          <w:rPr>
            <w:noProof/>
            <w:webHidden/>
          </w:rPr>
        </w:r>
        <w:r w:rsidR="00D8483C" w:rsidRPr="00D8483C">
          <w:rPr>
            <w:noProof/>
            <w:webHidden/>
          </w:rPr>
          <w:fldChar w:fldCharType="separate"/>
        </w:r>
        <w:r w:rsidR="00EA50A7">
          <w:rPr>
            <w:noProof/>
            <w:webHidden/>
          </w:rPr>
          <w:t>43</w:t>
        </w:r>
        <w:r w:rsidR="00D8483C" w:rsidRPr="00D8483C">
          <w:rPr>
            <w:noProof/>
            <w:webHidden/>
          </w:rPr>
          <w:fldChar w:fldCharType="end"/>
        </w:r>
      </w:hyperlink>
    </w:p>
    <w:p w14:paraId="6BDA95BF" w14:textId="43F98E2E" w:rsidR="00D8483C" w:rsidRPr="00D8483C" w:rsidRDefault="00BC2E2B">
      <w:pPr>
        <w:pStyle w:val="Sommario1"/>
        <w:rPr>
          <w:rFonts w:eastAsiaTheme="minorEastAsia"/>
          <w:b w:val="0"/>
          <w:bCs w:val="0"/>
          <w:caps w:val="0"/>
          <w:noProof/>
          <w:sz w:val="22"/>
          <w:szCs w:val="22"/>
          <w:lang w:eastAsia="it-IT"/>
        </w:rPr>
      </w:pPr>
      <w:hyperlink w:anchor="_Toc56175705" w:history="1">
        <w:r w:rsidR="00D8483C" w:rsidRPr="00D8483C">
          <w:rPr>
            <w:rStyle w:val="Collegamentoipertestuale"/>
            <w:noProof/>
          </w:rPr>
          <w:t>CONCLUSIONI</w:t>
        </w:r>
        <w:r w:rsidR="00D8483C" w:rsidRPr="00D8483C">
          <w:rPr>
            <w:noProof/>
            <w:webHidden/>
          </w:rPr>
          <w:tab/>
        </w:r>
        <w:r w:rsidR="00D8483C" w:rsidRPr="00D8483C">
          <w:rPr>
            <w:noProof/>
            <w:webHidden/>
          </w:rPr>
          <w:fldChar w:fldCharType="begin"/>
        </w:r>
        <w:r w:rsidR="00D8483C" w:rsidRPr="00D8483C">
          <w:rPr>
            <w:noProof/>
            <w:webHidden/>
          </w:rPr>
          <w:instrText xml:space="preserve"> PAGEREF _Toc56175705 \h </w:instrText>
        </w:r>
        <w:r w:rsidR="00D8483C" w:rsidRPr="00D8483C">
          <w:rPr>
            <w:noProof/>
            <w:webHidden/>
          </w:rPr>
        </w:r>
        <w:r w:rsidR="00D8483C" w:rsidRPr="00D8483C">
          <w:rPr>
            <w:noProof/>
            <w:webHidden/>
          </w:rPr>
          <w:fldChar w:fldCharType="separate"/>
        </w:r>
        <w:r w:rsidR="00EA50A7">
          <w:rPr>
            <w:noProof/>
            <w:webHidden/>
          </w:rPr>
          <w:t>44</w:t>
        </w:r>
        <w:r w:rsidR="00D8483C" w:rsidRPr="00D8483C">
          <w:rPr>
            <w:noProof/>
            <w:webHidden/>
          </w:rPr>
          <w:fldChar w:fldCharType="end"/>
        </w:r>
      </w:hyperlink>
    </w:p>
    <w:p w14:paraId="5E71C9CB" w14:textId="3BAFC04A" w:rsidR="0031506F" w:rsidRPr="00D8483C" w:rsidRDefault="005868F5"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Cs w:val="20"/>
          <w:lang w:eastAsia="it-IT"/>
        </w:rPr>
      </w:pPr>
      <w:r w:rsidRPr="00D8483C">
        <w:rPr>
          <w:rFonts w:ascii="Calibri" w:eastAsia="Times New Roman" w:hAnsi="Calibri" w:cs="Calibri"/>
          <w:szCs w:val="24"/>
          <w:lang w:eastAsia="it-IT"/>
        </w:rPr>
        <w:fldChar w:fldCharType="end"/>
      </w:r>
    </w:p>
    <w:p w14:paraId="4E574A96"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Calibri"/>
          <w:szCs w:val="24"/>
          <w:lang w:eastAsia="it-IT"/>
        </w:rPr>
      </w:pPr>
    </w:p>
    <w:p w14:paraId="05D52E2B" w14:textId="77777777" w:rsidR="0031506F" w:rsidRPr="00D8483C" w:rsidRDefault="0031506F" w:rsidP="002B1479">
      <w:pPr>
        <w:pStyle w:val="Titolo1"/>
      </w:pPr>
      <w:bookmarkStart w:id="7" w:name="_Toc528306597"/>
      <w:bookmarkStart w:id="8" w:name="_Toc528306820"/>
      <w:bookmarkStart w:id="9" w:name="_Toc56175653"/>
      <w:r w:rsidRPr="00D8483C">
        <w:lastRenderedPageBreak/>
        <w:t>DATI AZIENDALI</w:t>
      </w:r>
      <w:bookmarkEnd w:id="7"/>
      <w:bookmarkEnd w:id="8"/>
      <w:bookmarkEnd w:id="9"/>
    </w:p>
    <w:tbl>
      <w:tblPr>
        <w:tblW w:w="9639" w:type="dxa"/>
        <w:jc w:val="center"/>
        <w:tblLayout w:type="fixed"/>
        <w:tblCellMar>
          <w:left w:w="36" w:type="dxa"/>
          <w:right w:w="36" w:type="dxa"/>
        </w:tblCellMar>
        <w:tblLook w:val="0000" w:firstRow="0" w:lastRow="0" w:firstColumn="0" w:lastColumn="0" w:noHBand="0" w:noVBand="0"/>
      </w:tblPr>
      <w:tblGrid>
        <w:gridCol w:w="4619"/>
        <w:gridCol w:w="5020"/>
      </w:tblGrid>
      <w:tr w:rsidR="005F65AE" w:rsidRPr="00D8483C" w14:paraId="11C8E088" w14:textId="77777777" w:rsidTr="00B55391">
        <w:trPr>
          <w:jc w:val="center"/>
        </w:trPr>
        <w:tc>
          <w:tcPr>
            <w:tcW w:w="9639" w:type="dxa"/>
            <w:gridSpan w:val="2"/>
            <w:tcBorders>
              <w:top w:val="nil"/>
              <w:left w:val="nil"/>
              <w:bottom w:val="nil"/>
              <w:right w:val="nil"/>
            </w:tcBorders>
            <w:shd w:val="clear" w:color="auto" w:fill="2E425A"/>
          </w:tcPr>
          <w:p w14:paraId="5E58DAA5"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p>
        </w:tc>
      </w:tr>
      <w:tr w:rsidR="005F65AE" w:rsidRPr="00D8483C" w14:paraId="72053CC2" w14:textId="77777777" w:rsidTr="00B55391">
        <w:tblPrEx>
          <w:tblCellMar>
            <w:left w:w="60" w:type="dxa"/>
            <w:right w:w="60" w:type="dxa"/>
          </w:tblCellMar>
        </w:tblPrEx>
        <w:trPr>
          <w:jc w:val="center"/>
        </w:trPr>
        <w:tc>
          <w:tcPr>
            <w:tcW w:w="9639" w:type="dxa"/>
            <w:gridSpan w:val="2"/>
            <w:tcBorders>
              <w:top w:val="nil"/>
              <w:left w:val="nil"/>
              <w:bottom w:val="nil"/>
              <w:right w:val="nil"/>
            </w:tcBorders>
            <w:shd w:val="clear" w:color="auto" w:fill="FFFFFF"/>
            <w:vAlign w:val="center"/>
          </w:tcPr>
          <w:p w14:paraId="625A8D28"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6"/>
              <w:jc w:val="center"/>
              <w:rPr>
                <w:rFonts w:ascii="Calibri" w:eastAsia="Times New Roman" w:hAnsi="Calibri" w:cs="Trebuchet MS"/>
                <w:b/>
                <w:bCs/>
                <w:szCs w:val="24"/>
                <w:lang w:val="x-none" w:eastAsia="x-none"/>
              </w:rPr>
            </w:pPr>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D8483C" w14:paraId="06E130E6"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46E629DF" w14:textId="77777777" w:rsidR="005F65AE" w:rsidRPr="00D8483C" w:rsidRDefault="005F65AE" w:rsidP="0026273F">
                  <w:pPr>
                    <w:pStyle w:val="Titolo2"/>
                  </w:pPr>
                  <w:bookmarkStart w:id="10" w:name="_Toc56175654"/>
                  <w:bookmarkStart w:id="11" w:name="_Hlk36649654"/>
                  <w:r w:rsidRPr="00D8483C">
                    <w:t>DATI ANAGRAFICI</w:t>
                  </w:r>
                  <w:bookmarkEnd w:id="10"/>
                </w:p>
              </w:tc>
            </w:tr>
            <w:bookmarkEnd w:id="11"/>
          </w:tbl>
          <w:p w14:paraId="081D95B7"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b/>
                <w:bCs/>
                <w:szCs w:val="24"/>
                <w:lang w:val="x-none" w:eastAsia="x-none"/>
              </w:rPr>
            </w:pPr>
          </w:p>
        </w:tc>
      </w:tr>
      <w:tr w:rsidR="005F65AE" w:rsidRPr="00D8483C" w14:paraId="784A1CC5"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DF8CFEB" w14:textId="77777777" w:rsidR="005F65AE" w:rsidRPr="00D8483C"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lang w:val="x-none" w:eastAsia="x-none"/>
              </w:rPr>
            </w:pPr>
          </w:p>
        </w:tc>
        <w:tc>
          <w:tcPr>
            <w:tcW w:w="5020" w:type="dxa"/>
            <w:tcBorders>
              <w:top w:val="nil"/>
              <w:left w:val="nil"/>
              <w:bottom w:val="nil"/>
              <w:right w:val="nil"/>
            </w:tcBorders>
            <w:vAlign w:val="center"/>
          </w:tcPr>
          <w:p w14:paraId="5D4D4482" w14:textId="77777777" w:rsidR="005F65AE" w:rsidRPr="00D8483C"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szCs w:val="24"/>
                <w:lang w:val="x-none" w:eastAsia="x-none"/>
              </w:rPr>
            </w:pPr>
          </w:p>
        </w:tc>
      </w:tr>
      <w:tr w:rsidR="005F65AE" w:rsidRPr="00D8483C" w14:paraId="2F20F622"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4E3EA0D6" w14:textId="30B86165" w:rsidR="005F65AE" w:rsidRPr="00D8483C" w:rsidRDefault="005F65AE"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center"/>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Ragione Sociale</w:t>
            </w:r>
          </w:p>
        </w:tc>
        <w:tc>
          <w:tcPr>
            <w:tcW w:w="5020" w:type="dxa"/>
            <w:tcBorders>
              <w:top w:val="nil"/>
              <w:left w:val="nil"/>
              <w:bottom w:val="nil"/>
              <w:right w:val="nil"/>
            </w:tcBorders>
            <w:vAlign w:val="center"/>
          </w:tcPr>
          <w:p w14:paraId="53AD018A" w14:textId="77383502" w:rsidR="005F65AE" w:rsidRPr="00D8483C" w:rsidRDefault="00BC2E2B" w:rsidP="004D4FDD">
            <w:pPr>
              <w:tabs>
                <w:tab w:val="left" w:pos="4284"/>
              </w:tabs>
              <w:spacing w:after="0"/>
              <w:jc w:val="center"/>
            </w:pPr>
            <w:sdt>
              <w:sdtPr>
                <w:rPr>
                  <w:b/>
                </w:rPr>
                <w:alias w:val="Società"/>
                <w:id w:val="1281763764"/>
                <w:placeholder>
                  <w:docPart w:val="062D7E59825D4677A467E062982BAFA3"/>
                </w:placeholder>
                <w:dataBinding w:prefixMappings="xmlns:ns0='http://schemas.openxmlformats.org/officeDocument/2006/extended-properties' " w:xpath="/ns0:Properties[1]/ns0:Company[1]" w:storeItemID="{6668398D-A668-4E3E-A5EB-62B293D839F1}"/>
                <w:text/>
              </w:sdtPr>
              <w:sdtEndPr/>
              <w:sdtContent>
                <w:r w:rsidR="00AA197E">
                  <w:rPr>
                    <w:b/>
                  </w:rPr>
                  <w:t xml:space="preserve">STUDIO PROFESSIONALE </w:t>
                </w:r>
              </w:sdtContent>
            </w:sdt>
          </w:p>
        </w:tc>
      </w:tr>
      <w:tr w:rsidR="005F65AE" w:rsidRPr="00D8483C" w14:paraId="4D32FAE5" w14:textId="77777777" w:rsidTr="00B55391">
        <w:tblPrEx>
          <w:tblCellMar>
            <w:left w:w="60" w:type="dxa"/>
            <w:right w:w="60" w:type="dxa"/>
          </w:tblCellMar>
        </w:tblPrEx>
        <w:trPr>
          <w:jc w:val="center"/>
        </w:trPr>
        <w:tc>
          <w:tcPr>
            <w:tcW w:w="4619" w:type="dxa"/>
            <w:tcBorders>
              <w:top w:val="nil"/>
              <w:left w:val="nil"/>
              <w:bottom w:val="nil"/>
              <w:right w:val="nil"/>
            </w:tcBorders>
            <w:vAlign w:val="center"/>
          </w:tcPr>
          <w:p w14:paraId="1E8F3884" w14:textId="2C7D1D0F" w:rsidR="005F65AE" w:rsidRPr="00D8483C" w:rsidRDefault="005F65AE"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center"/>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Attività economica</w:t>
            </w:r>
          </w:p>
        </w:tc>
        <w:tc>
          <w:tcPr>
            <w:tcW w:w="5020" w:type="dxa"/>
            <w:tcBorders>
              <w:top w:val="nil"/>
              <w:left w:val="nil"/>
              <w:bottom w:val="nil"/>
              <w:right w:val="nil"/>
            </w:tcBorders>
            <w:vAlign w:val="center"/>
          </w:tcPr>
          <w:p w14:paraId="7777E256" w14:textId="69822131" w:rsidR="005F65AE" w:rsidRPr="00D8483C" w:rsidRDefault="00FE4318" w:rsidP="004D4FDD">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iCs/>
                <w:szCs w:val="24"/>
                <w:lang w:eastAsia="x-none"/>
              </w:rPr>
            </w:pPr>
            <w:r>
              <w:rPr>
                <w:rFonts w:ascii="Calibri" w:eastAsia="Times New Roman" w:hAnsi="Calibri" w:cs="Trebuchet MS"/>
                <w:bCs/>
                <w:iCs/>
                <w:szCs w:val="24"/>
                <w:lang w:eastAsia="x-none"/>
              </w:rPr>
              <w:t>Vedi Visura Camerale</w:t>
            </w:r>
          </w:p>
        </w:tc>
      </w:tr>
    </w:tbl>
    <w:p w14:paraId="37DEB6EB" w14:textId="77777777" w:rsidR="0031506F" w:rsidRPr="00D8483C" w:rsidRDefault="0031506F" w:rsidP="004D4FDD">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val="x-none" w:eastAsia="x-none"/>
        </w:rPr>
      </w:pPr>
    </w:p>
    <w:p w14:paraId="761C2504" w14:textId="77777777" w:rsidR="0031506F" w:rsidRPr="00D8483C" w:rsidRDefault="006220AA" w:rsidP="004D4FD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lang w:eastAsia="x-none"/>
        </w:rPr>
      </w:pPr>
      <w:r w:rsidRPr="00D8483C">
        <w:rPr>
          <w:rFonts w:ascii="Calibri" w:eastAsia="Times New Roman" w:hAnsi="Calibri" w:cs="Trebuchet MS"/>
          <w:b/>
          <w:szCs w:val="24"/>
          <w:lang w:eastAsia="x-none"/>
        </w:rPr>
        <w:t>Titolare/Rappresentante Legale</w:t>
      </w:r>
    </w:p>
    <w:p w14:paraId="30C50DE1" w14:textId="77777777" w:rsidR="006220AA" w:rsidRPr="00D8483C" w:rsidRDefault="006220AA" w:rsidP="004D4FD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lang w:eastAsia="x-none"/>
        </w:rPr>
      </w:pPr>
    </w:p>
    <w:p w14:paraId="54140731" w14:textId="663D0E14" w:rsidR="00AC772D" w:rsidRDefault="00AC772D" w:rsidP="004D4FDD">
      <w:pPr>
        <w:contextualSpacing/>
        <w:jc w:val="center"/>
      </w:pPr>
      <w:r w:rsidRPr="00006B90">
        <w:t>Datore di Lavoro:</w:t>
      </w:r>
      <w:r>
        <w:t xml:space="preserve"> </w:t>
      </w:r>
      <w:r w:rsidR="00AA197E">
        <w:t>XXXXXXX</w:t>
      </w:r>
    </w:p>
    <w:p w14:paraId="4F034AF5" w14:textId="77777777" w:rsidR="00CA24E5" w:rsidRDefault="00CA24E5" w:rsidP="004D4FDD">
      <w:pPr>
        <w:spacing w:after="0" w:line="240" w:lineRule="auto"/>
        <w:jc w:val="center"/>
      </w:pPr>
    </w:p>
    <w:p w14:paraId="056C52A5" w14:textId="7FC79EC8" w:rsidR="00CA24E5" w:rsidRDefault="00CA24E5" w:rsidP="004D4FDD">
      <w:pPr>
        <w:spacing w:after="0" w:line="240" w:lineRule="auto"/>
        <w:jc w:val="center"/>
      </w:pPr>
      <w:r>
        <w:t>Sede legale e operativa</w:t>
      </w:r>
    </w:p>
    <w:p w14:paraId="28235CFD" w14:textId="77777777" w:rsidR="00A5030D" w:rsidRDefault="00A5030D" w:rsidP="004D4FDD">
      <w:pPr>
        <w:spacing w:after="0" w:line="240" w:lineRule="auto"/>
        <w:jc w:val="center"/>
      </w:pPr>
    </w:p>
    <w:p w14:paraId="33F898AD" w14:textId="73805335" w:rsidR="004D4FDD" w:rsidRPr="004D4FDD" w:rsidRDefault="00AA197E" w:rsidP="004D4FDD">
      <w:pPr>
        <w:pStyle w:val="NormaleWeb"/>
        <w:jc w:val="center"/>
        <w:rPr>
          <w:rFonts w:asciiTheme="minorHAnsi" w:hAnsiTheme="minorHAnsi" w:cstheme="minorHAnsi"/>
          <w:sz w:val="18"/>
          <w:szCs w:val="18"/>
        </w:rPr>
      </w:pPr>
      <w:r>
        <w:rPr>
          <w:rFonts w:asciiTheme="minorHAnsi" w:hAnsiTheme="minorHAnsi" w:cstheme="minorHAnsi"/>
          <w:b/>
          <w:bCs/>
          <w:sz w:val="18"/>
          <w:szCs w:val="18"/>
        </w:rPr>
        <w:t>XXXXXXXXXXXX</w:t>
      </w:r>
      <w:r w:rsidR="004D4FDD" w:rsidRPr="004D4FDD">
        <w:rPr>
          <w:rFonts w:asciiTheme="minorHAnsi" w:hAnsiTheme="minorHAnsi" w:cstheme="minorHAnsi"/>
          <w:sz w:val="18"/>
          <w:szCs w:val="18"/>
        </w:rPr>
        <w:br/>
      </w:r>
    </w:p>
    <w:p w14:paraId="681813F5" w14:textId="3B387404" w:rsidR="005F65AE" w:rsidRPr="00D8483C" w:rsidRDefault="0031506F" w:rsidP="004D4FDD">
      <w:pPr>
        <w:jc w:val="center"/>
      </w:pPr>
      <w:r w:rsidRPr="00D8483C">
        <w:br w:type="page"/>
      </w:r>
      <w:bookmarkStart w:id="12" w:name="_Toc528306598"/>
      <w:bookmarkStart w:id="13" w:name="_Toc528306821"/>
    </w:p>
    <w:tbl>
      <w:tblPr>
        <w:tblW w:w="9580" w:type="dxa"/>
        <w:tblInd w:w="51" w:type="dxa"/>
        <w:tblLayout w:type="fixed"/>
        <w:tblCellMar>
          <w:left w:w="51" w:type="dxa"/>
          <w:right w:w="51" w:type="dxa"/>
        </w:tblCellMar>
        <w:tblLook w:val="0000" w:firstRow="0" w:lastRow="0" w:firstColumn="0" w:lastColumn="0" w:noHBand="0" w:noVBand="0"/>
      </w:tblPr>
      <w:tblGrid>
        <w:gridCol w:w="9580"/>
      </w:tblGrid>
      <w:tr w:rsidR="005F65AE" w:rsidRPr="00D8483C" w14:paraId="0750F610" w14:textId="7777777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14:paraId="7EC2840D" w14:textId="320A5726" w:rsidR="005F65AE" w:rsidRPr="00D8483C" w:rsidRDefault="005F65AE" w:rsidP="0026273F">
            <w:pPr>
              <w:pStyle w:val="Titolo2"/>
            </w:pPr>
            <w:bookmarkStart w:id="14" w:name="_Toc56175655"/>
            <w:r w:rsidRPr="00D8483C">
              <w:lastRenderedPageBreak/>
              <w:t>SISTEMA DI PREVENZIONE E PROTEZIONE AZIENDALE</w:t>
            </w:r>
            <w:bookmarkEnd w:id="14"/>
          </w:p>
        </w:tc>
      </w:tr>
    </w:tbl>
    <w:p w14:paraId="25876A3D" w14:textId="77777777" w:rsidR="008B0A9E" w:rsidRPr="00D8483C" w:rsidRDefault="008B0A9E" w:rsidP="008B0A9E"/>
    <w:p w14:paraId="55E8BD91" w14:textId="04C25F5A" w:rsidR="004D4FDD" w:rsidRDefault="004D4FDD" w:rsidP="004D4FDD">
      <w:pPr>
        <w:contextualSpacing/>
        <w:jc w:val="center"/>
      </w:pPr>
      <w:bookmarkStart w:id="15" w:name="_Ref38107430"/>
      <w:bookmarkStart w:id="16" w:name="_Ref38107436"/>
      <w:bookmarkStart w:id="17" w:name="_Toc56175656"/>
      <w:bookmarkEnd w:id="12"/>
      <w:bookmarkEnd w:id="13"/>
      <w:r w:rsidRPr="00006B90">
        <w:t>Datore di Lavoro:</w:t>
      </w:r>
      <w:r>
        <w:t xml:space="preserve"> </w:t>
      </w:r>
      <w:r w:rsidR="00AA197E">
        <w:t>XXXXXXX</w:t>
      </w:r>
    </w:p>
    <w:p w14:paraId="5CBD4A67" w14:textId="77777777" w:rsidR="004D4FDD" w:rsidRPr="008A1D41" w:rsidRDefault="004D4FDD" w:rsidP="004D4FDD">
      <w:pPr>
        <w:contextualSpacing/>
        <w:jc w:val="center"/>
      </w:pPr>
    </w:p>
    <w:p w14:paraId="64DC2C61" w14:textId="45E693A4" w:rsidR="004D4FDD" w:rsidRPr="00006B90" w:rsidRDefault="004D4FDD" w:rsidP="004D4FDD">
      <w:pPr>
        <w:contextualSpacing/>
        <w:jc w:val="center"/>
      </w:pPr>
      <w:r w:rsidRPr="008A1D41">
        <w:t>Responsabile del Servizio di Prevenzione e Protezione</w:t>
      </w:r>
      <w:r>
        <w:t xml:space="preserve"> Esterno</w:t>
      </w:r>
      <w:r w:rsidRPr="00006B90">
        <w:t>:</w:t>
      </w:r>
      <w:r w:rsidR="00A5030D">
        <w:t xml:space="preserve"> </w:t>
      </w:r>
      <w:r w:rsidR="00AA197E">
        <w:t>XXXXXXX</w:t>
      </w:r>
    </w:p>
    <w:p w14:paraId="6D9F72B5" w14:textId="6704B869" w:rsidR="004D4FDD" w:rsidRPr="00AA197E" w:rsidRDefault="004D4FDD" w:rsidP="004D4FDD">
      <w:pPr>
        <w:contextualSpacing/>
        <w:jc w:val="center"/>
        <w:rPr>
          <w:bCs/>
        </w:rPr>
      </w:pPr>
      <w:r w:rsidRPr="00006B90">
        <w:t>Medico Competente:</w:t>
      </w:r>
      <w:r w:rsidRPr="00006B90">
        <w:rPr>
          <w:b/>
        </w:rPr>
        <w:t xml:space="preserve"> </w:t>
      </w:r>
      <w:r w:rsidR="00AA197E" w:rsidRPr="00AA197E">
        <w:rPr>
          <w:bCs/>
        </w:rPr>
        <w:t>XXXXXXXX</w:t>
      </w:r>
    </w:p>
    <w:p w14:paraId="1900720F" w14:textId="7A4A5007" w:rsidR="004D4FDD" w:rsidRPr="00D8483C" w:rsidRDefault="004D4FDD" w:rsidP="004D4FDD">
      <w:pPr>
        <w:jc w:val="center"/>
        <w:rPr>
          <w:rFonts w:ascii="Calibri" w:eastAsia="Calibri" w:hAnsi="Calibri" w:cs="Times New Roman"/>
        </w:rPr>
        <w:sectPr w:rsidR="004D4FDD" w:rsidRPr="00D8483C" w:rsidSect="004D4FDD">
          <w:headerReference w:type="default" r:id="rId13"/>
          <w:footerReference w:type="default" r:id="rId14"/>
          <w:headerReference w:type="first" r:id="rId15"/>
          <w:pgSz w:w="11906" w:h="16838"/>
          <w:pgMar w:top="1418" w:right="1134" w:bottom="1134" w:left="1134" w:header="709" w:footer="187" w:gutter="0"/>
          <w:cols w:space="708"/>
          <w:titlePg/>
          <w:docGrid w:linePitch="360"/>
        </w:sectPr>
      </w:pPr>
      <w:r>
        <w:t xml:space="preserve">Rappresentante dei Lavoratori per la </w:t>
      </w:r>
      <w:proofErr w:type="gramStart"/>
      <w:r>
        <w:t xml:space="preserve">Sicurezza:  </w:t>
      </w:r>
      <w:r w:rsidR="00AA197E" w:rsidRPr="00AA197E">
        <w:t>XXXXXX</w:t>
      </w:r>
      <w:proofErr w:type="gramEnd"/>
    </w:p>
    <w:p w14:paraId="6522196D" w14:textId="78379DA2" w:rsidR="0031506F" w:rsidRPr="00D8483C" w:rsidRDefault="00492BA2" w:rsidP="0026273F">
      <w:pPr>
        <w:pStyle w:val="Titolo1"/>
      </w:pPr>
      <w:r w:rsidRPr="00D8483C">
        <w:lastRenderedPageBreak/>
        <w:t>INTRODUZIONE</w:t>
      </w:r>
      <w:bookmarkEnd w:id="15"/>
      <w:bookmarkEnd w:id="16"/>
      <w:bookmarkEnd w:id="17"/>
    </w:p>
    <w:tbl>
      <w:tblPr>
        <w:tblW w:w="9603" w:type="dxa"/>
        <w:jc w:val="center"/>
        <w:tblLayout w:type="fixed"/>
        <w:tblCellMar>
          <w:left w:w="36" w:type="dxa"/>
          <w:right w:w="36" w:type="dxa"/>
        </w:tblCellMar>
        <w:tblLook w:val="0000" w:firstRow="0" w:lastRow="0" w:firstColumn="0" w:lastColumn="0" w:noHBand="0" w:noVBand="0"/>
      </w:tblPr>
      <w:tblGrid>
        <w:gridCol w:w="9603"/>
      </w:tblGrid>
      <w:tr w:rsidR="0031506F" w:rsidRPr="00D8483C" w14:paraId="0927FD9B" w14:textId="77777777" w:rsidTr="00243066">
        <w:trPr>
          <w:jc w:val="center"/>
        </w:trPr>
        <w:tc>
          <w:tcPr>
            <w:tcW w:w="9603" w:type="dxa"/>
            <w:tcBorders>
              <w:top w:val="nil"/>
              <w:left w:val="nil"/>
              <w:bottom w:val="nil"/>
              <w:right w:val="nil"/>
            </w:tcBorders>
            <w:shd w:val="clear" w:color="auto" w:fill="2E425A"/>
          </w:tcPr>
          <w:p w14:paraId="683660AF" w14:textId="77777777" w:rsidR="0031506F" w:rsidRPr="00D8483C"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bookmarkStart w:id="18" w:name="_Hlk528305113"/>
          </w:p>
        </w:tc>
      </w:tr>
      <w:bookmarkEnd w:id="18"/>
    </w:tbl>
    <w:p w14:paraId="5E38E997" w14:textId="77777777" w:rsidR="00243066" w:rsidRPr="00D8483C" w:rsidRDefault="00243066"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8662E3B" w14:textId="2B64C5F4"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I Coronavirus sono una vasta famiglia di virus noti per causare malattie che vanno dal comune raffreddore a malattie più gravi come la Sindrome respiratoria mediorientale (MERS) e la Sindrome respiratoria acuta grave (SARS). Sono virus RNA a filamento positivo, con aspetto simile a una corona al microscopio elettronico. La sottofamiglia </w:t>
      </w:r>
      <w:proofErr w:type="spellStart"/>
      <w:r w:rsidRPr="00D8483C">
        <w:rPr>
          <w:rFonts w:ascii="Calibri" w:eastAsia="Times New Roman" w:hAnsi="Calibri" w:cs="Trebuchet MS"/>
          <w:szCs w:val="24"/>
          <w:lang w:val="x-none" w:eastAsia="x-none"/>
        </w:rPr>
        <w:t>Orthocoronavirinae</w:t>
      </w:r>
      <w:proofErr w:type="spellEnd"/>
      <w:r w:rsidRPr="00D8483C">
        <w:rPr>
          <w:rFonts w:ascii="Calibri" w:eastAsia="Times New Roman" w:hAnsi="Calibri" w:cs="Trebuchet MS"/>
          <w:szCs w:val="24"/>
          <w:lang w:val="x-none" w:eastAsia="x-none"/>
        </w:rPr>
        <w:t xml:space="preserve"> della famiglia </w:t>
      </w:r>
      <w:proofErr w:type="spellStart"/>
      <w:r w:rsidRPr="00D8483C">
        <w:rPr>
          <w:rFonts w:ascii="Calibri" w:eastAsia="Times New Roman" w:hAnsi="Calibri" w:cs="Trebuchet MS"/>
          <w:szCs w:val="24"/>
          <w:lang w:val="x-none" w:eastAsia="x-none"/>
        </w:rPr>
        <w:t>Coronaviridae</w:t>
      </w:r>
      <w:proofErr w:type="spellEnd"/>
      <w:r w:rsidRPr="00D8483C">
        <w:rPr>
          <w:rFonts w:ascii="Calibri" w:eastAsia="Times New Roman" w:hAnsi="Calibri" w:cs="Trebuchet MS"/>
          <w:szCs w:val="24"/>
          <w:lang w:val="x-none" w:eastAsia="x-none"/>
        </w:rPr>
        <w:t xml:space="preserve"> è classificata in quattro generi di coronavirus (</w:t>
      </w:r>
      <w:proofErr w:type="spellStart"/>
      <w:r w:rsidRPr="00D8483C">
        <w:rPr>
          <w:rFonts w:ascii="Calibri" w:eastAsia="Times New Roman" w:hAnsi="Calibri" w:cs="Trebuchet MS"/>
          <w:szCs w:val="24"/>
          <w:lang w:val="x-none" w:eastAsia="x-none"/>
        </w:rPr>
        <w:t>CoV</w:t>
      </w:r>
      <w:proofErr w:type="spellEnd"/>
      <w:r w:rsidRPr="00D8483C">
        <w:rPr>
          <w:rFonts w:ascii="Calibri" w:eastAsia="Times New Roman" w:hAnsi="Calibri" w:cs="Trebuchet MS"/>
          <w:szCs w:val="24"/>
          <w:lang w:val="x-none" w:eastAsia="x-none"/>
        </w:rPr>
        <w:t xml:space="preserve">): Alpha-, Beta-, Delta- e </w:t>
      </w:r>
      <w:proofErr w:type="spellStart"/>
      <w:r w:rsidRPr="00D8483C">
        <w:rPr>
          <w:rFonts w:ascii="Calibri" w:eastAsia="Times New Roman" w:hAnsi="Calibri" w:cs="Trebuchet MS"/>
          <w:szCs w:val="24"/>
          <w:lang w:val="x-none" w:eastAsia="x-none"/>
        </w:rPr>
        <w:t>Gammacoronavirus</w:t>
      </w:r>
      <w:proofErr w:type="spellEnd"/>
      <w:r w:rsidRPr="00D8483C">
        <w:rPr>
          <w:rFonts w:ascii="Calibri" w:eastAsia="Times New Roman" w:hAnsi="Calibri" w:cs="Trebuchet MS"/>
          <w:szCs w:val="24"/>
          <w:lang w:val="x-none" w:eastAsia="x-none"/>
        </w:rPr>
        <w:t>. I Coronavirus sono stati identificati a metà degli anni '60 e sono noti per infettare l'uomo e le cellule bersaglio primarie sono quelle epiteliali del tratto respiratorio e gastrointestinale.</w:t>
      </w:r>
    </w:p>
    <w:p w14:paraId="13086840"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494186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 xml:space="preserve">Il virus che causa l'attuale epidemia di coronavirus è stato chiamato "Sindrome respiratoria acuta grave coronavirus 2" (SARS-CoV-2). Lo ha comunicato l'International Committee on </w:t>
      </w:r>
      <w:proofErr w:type="spellStart"/>
      <w:r w:rsidRPr="00D8483C">
        <w:rPr>
          <w:rFonts w:ascii="Calibri" w:eastAsia="Times New Roman" w:hAnsi="Calibri" w:cs="Trebuchet MS"/>
          <w:szCs w:val="24"/>
          <w:lang w:val="x-none" w:eastAsia="x-none"/>
        </w:rPr>
        <w:t>Taxonomy</w:t>
      </w:r>
      <w:proofErr w:type="spellEnd"/>
      <w:r w:rsidRPr="00D8483C">
        <w:rPr>
          <w:rFonts w:ascii="Calibri" w:eastAsia="Times New Roman" w:hAnsi="Calibri" w:cs="Trebuchet MS"/>
          <w:szCs w:val="24"/>
          <w:lang w:val="x-none" w:eastAsia="x-none"/>
        </w:rPr>
        <w:t xml:space="preserve"> of </w:t>
      </w:r>
      <w:proofErr w:type="spellStart"/>
      <w:r w:rsidRPr="00D8483C">
        <w:rPr>
          <w:rFonts w:ascii="Calibri" w:eastAsia="Times New Roman" w:hAnsi="Calibri" w:cs="Trebuchet MS"/>
          <w:szCs w:val="24"/>
          <w:lang w:val="x-none" w:eastAsia="x-none"/>
        </w:rPr>
        <w:t>Viruses</w:t>
      </w:r>
      <w:proofErr w:type="spellEnd"/>
      <w:r w:rsidRPr="00D8483C">
        <w:rPr>
          <w:rFonts w:ascii="Calibri" w:eastAsia="Times New Roman" w:hAnsi="Calibri" w:cs="Trebuchet MS"/>
          <w:szCs w:val="24"/>
          <w:lang w:val="x-none" w:eastAsia="x-none"/>
        </w:rPr>
        <w:t xml:space="preserve"> (ICTV) che si occupa della designazione e della denominazione dei virus (ovvero specie, genere, famiglia, ecc.). A indicare il nome un gruppo di esperti appositamente incaricati di studiare il nuovo ceppo di coronavirus. Secondo questo pool di scienziati il nuovo coronavirus virus è fratello di quello che ha provocato la Sars (SARS-</w:t>
      </w:r>
      <w:proofErr w:type="spellStart"/>
      <w:r w:rsidRPr="00D8483C">
        <w:rPr>
          <w:rFonts w:ascii="Calibri" w:eastAsia="Times New Roman" w:hAnsi="Calibri" w:cs="Trebuchet MS"/>
          <w:szCs w:val="24"/>
          <w:lang w:val="x-none" w:eastAsia="x-none"/>
        </w:rPr>
        <w:t>CoVs</w:t>
      </w:r>
      <w:proofErr w:type="spellEnd"/>
      <w:r w:rsidRPr="00D8483C">
        <w:rPr>
          <w:rFonts w:ascii="Calibri" w:eastAsia="Times New Roman" w:hAnsi="Calibri" w:cs="Trebuchet MS"/>
          <w:szCs w:val="24"/>
          <w:lang w:val="x-none" w:eastAsia="x-none"/>
        </w:rPr>
        <w:t>), da qui il nome scelto di SARS-CoV-2</w:t>
      </w:r>
      <w:r w:rsidRPr="00D8483C">
        <w:rPr>
          <w:rFonts w:ascii="Calibri" w:eastAsia="Times New Roman" w:hAnsi="Calibri" w:cs="Trebuchet MS"/>
          <w:szCs w:val="24"/>
          <w:lang w:eastAsia="x-none"/>
        </w:rPr>
        <w:t>.</w:t>
      </w:r>
    </w:p>
    <w:p w14:paraId="0079B16B"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5798029A"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La malattia provocata dal nuovo Coronavirus ha un nome: “COVID-19” (dove "CO" sta per corona, "VI" per virus, "D" per </w:t>
      </w:r>
      <w:proofErr w:type="spellStart"/>
      <w:r w:rsidRPr="00D8483C">
        <w:rPr>
          <w:rFonts w:ascii="Calibri" w:eastAsia="Times New Roman" w:hAnsi="Calibri" w:cs="Trebuchet MS"/>
          <w:szCs w:val="24"/>
          <w:lang w:val="x-none" w:eastAsia="x-none"/>
        </w:rPr>
        <w:t>disease</w:t>
      </w:r>
      <w:proofErr w:type="spellEnd"/>
      <w:r w:rsidRPr="00D8483C">
        <w:rPr>
          <w:rFonts w:ascii="Calibri" w:eastAsia="Times New Roman" w:hAnsi="Calibri" w:cs="Trebuchet MS"/>
          <w:szCs w:val="24"/>
          <w:lang w:val="x-none" w:eastAsia="x-none"/>
        </w:rPr>
        <w:t xml:space="preserve"> e "19" indica l'anno in cui si è manifestata). Lo ha annunciato, l’11 febbraio 2020, il Direttore generale dell’Oms </w:t>
      </w:r>
      <w:proofErr w:type="spellStart"/>
      <w:r w:rsidRPr="00D8483C">
        <w:rPr>
          <w:rFonts w:ascii="Calibri" w:eastAsia="Times New Roman" w:hAnsi="Calibri" w:cs="Trebuchet MS"/>
          <w:szCs w:val="24"/>
          <w:lang w:val="x-none" w:eastAsia="x-none"/>
        </w:rPr>
        <w:t>Tedros</w:t>
      </w:r>
      <w:proofErr w:type="spellEnd"/>
      <w:r w:rsidRPr="00D8483C">
        <w:rPr>
          <w:rFonts w:ascii="Calibri" w:eastAsia="Times New Roman" w:hAnsi="Calibri" w:cs="Trebuchet MS"/>
          <w:szCs w:val="24"/>
          <w:lang w:val="x-none" w:eastAsia="x-none"/>
        </w:rPr>
        <w:t xml:space="preserve"> </w:t>
      </w:r>
      <w:proofErr w:type="spellStart"/>
      <w:r w:rsidRPr="00D8483C">
        <w:rPr>
          <w:rFonts w:ascii="Calibri" w:eastAsia="Times New Roman" w:hAnsi="Calibri" w:cs="Trebuchet MS"/>
          <w:szCs w:val="24"/>
          <w:lang w:val="x-none" w:eastAsia="x-none"/>
        </w:rPr>
        <w:t>Adhanom</w:t>
      </w:r>
      <w:proofErr w:type="spellEnd"/>
      <w:r w:rsidRPr="00D8483C">
        <w:rPr>
          <w:rFonts w:ascii="Calibri" w:eastAsia="Times New Roman" w:hAnsi="Calibri" w:cs="Trebuchet MS"/>
          <w:szCs w:val="24"/>
          <w:lang w:val="x-none" w:eastAsia="x-none"/>
        </w:rPr>
        <w:t xml:space="preserve"> </w:t>
      </w:r>
      <w:proofErr w:type="spellStart"/>
      <w:r w:rsidRPr="00D8483C">
        <w:rPr>
          <w:rFonts w:ascii="Calibri" w:eastAsia="Times New Roman" w:hAnsi="Calibri" w:cs="Trebuchet MS"/>
          <w:szCs w:val="24"/>
          <w:lang w:val="x-none" w:eastAsia="x-none"/>
        </w:rPr>
        <w:t>Ghebreyesus</w:t>
      </w:r>
      <w:proofErr w:type="spellEnd"/>
      <w:r w:rsidRPr="00D8483C">
        <w:rPr>
          <w:rFonts w:ascii="Calibri" w:eastAsia="Times New Roman" w:hAnsi="Calibri" w:cs="Trebuchet MS"/>
          <w:szCs w:val="24"/>
          <w:lang w:val="x-none" w:eastAsia="x-none"/>
        </w:rPr>
        <w:t>.</w:t>
      </w:r>
    </w:p>
    <w:p w14:paraId="7DA8B8A4"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4CC06A0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 sintomi più comuni della nuova malattia includono: febbre superiore ai 37,5°</w:t>
      </w:r>
      <w:r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 xml:space="preserve">C, mal di gola, tosse, dolori articolari, naso chiuso e ostruito, starnuti, mal di testa, spossatezza, raffreddore e difficoltà respiratorie o disturbi epatici. Come altre malattie respiratorie, l’infezione da nuovo coronavirus può causare sintomi lievi come raffreddore, mal di gola, tosse e febbre, oppure sintomi più severi quali polmonite e difficoltà respiratorie. Le persone più suscettibili alle forme gravi sono gli anziani e quelle con malattie </w:t>
      </w:r>
      <w:proofErr w:type="spellStart"/>
      <w:r w:rsidRPr="00D8483C">
        <w:rPr>
          <w:rFonts w:ascii="Calibri" w:eastAsia="Times New Roman" w:hAnsi="Calibri" w:cs="Trebuchet MS"/>
          <w:szCs w:val="24"/>
          <w:lang w:val="x-none" w:eastAsia="x-none"/>
        </w:rPr>
        <w:t>pre</w:t>
      </w:r>
      <w:proofErr w:type="spellEnd"/>
      <w:r w:rsidRPr="00D8483C">
        <w:rPr>
          <w:rFonts w:ascii="Calibri" w:eastAsia="Times New Roman" w:hAnsi="Calibri" w:cs="Trebuchet MS"/>
          <w:szCs w:val="24"/>
          <w:lang w:val="x-none" w:eastAsia="x-none"/>
        </w:rPr>
        <w:t>-esistenti, quali diabete e malattie cardiache.</w:t>
      </w:r>
    </w:p>
    <w:p w14:paraId="0CB18C4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1260516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Il periodo di incubazione rappresenta il periodo di tempo che intercorre fra il contagio e lo sviluppo dei sintomi clinici. Si stima attualmente che vari fra 2 e 11 giorni, fino ad un massimo di 14 giorni.</w:t>
      </w:r>
    </w:p>
    <w:p w14:paraId="142061D9"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39566B7E"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Il nuovo Coronavirus è un virus respiratorio che si diffonde principalmente attraverso il contatto stretto con una persona malata. La via primaria di contagio è per trasmissione aerea ad esempio tramite: </w:t>
      </w:r>
    </w:p>
    <w:p w14:paraId="43669A50"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val="x-none" w:eastAsia="x-none"/>
        </w:rPr>
        <w:t>la saliva, tosse e lo starnuto</w:t>
      </w:r>
      <w:r w:rsidRPr="00D8483C">
        <w:rPr>
          <w:rFonts w:ascii="Calibri" w:hAnsi="Calibri" w:cs="Trebuchet MS"/>
          <w:szCs w:val="24"/>
          <w:lang w:eastAsia="x-none"/>
        </w:rPr>
        <w:t>;</w:t>
      </w:r>
    </w:p>
    <w:p w14:paraId="523ACB39"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val="x-none" w:eastAsia="x-none"/>
        </w:rPr>
        <w:t>contatto diretto con la persona infetta</w:t>
      </w:r>
      <w:r w:rsidRPr="00D8483C">
        <w:rPr>
          <w:rFonts w:ascii="Calibri" w:hAnsi="Calibri" w:cs="Trebuchet MS"/>
          <w:szCs w:val="24"/>
          <w:lang w:eastAsia="x-none"/>
        </w:rPr>
        <w:t>;</w:t>
      </w:r>
    </w:p>
    <w:p w14:paraId="34933395" w14:textId="77777777" w:rsidR="00FB7B35" w:rsidRPr="00D8483C" w:rsidRDefault="00FB7B35" w:rsidP="006678C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le mani, ad esempio toccando con le mani contaminate (non ancora lavate) bocca, naso o occhi In casi rari il contagio può avvenire attraverso contaminazione fecale. </w:t>
      </w:r>
    </w:p>
    <w:p w14:paraId="0E2EA7DC" w14:textId="77777777"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EEA5666" w14:textId="583A08EE" w:rsidR="00FB7B35" w:rsidRPr="00D8483C" w:rsidRDefault="00FB7B35"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Normalmente le malattie respiratorie non si tramettono con gli alimenti, che comunque devono essere manipolati rispettando le buone pratiche igieniche ed evitando il contatto fra alimenti crudi e cotti. Studi sono in corso per comprendere meglio le modalità di trasmissione del virus.</w:t>
      </w:r>
    </w:p>
    <w:p w14:paraId="4575888C" w14:textId="77777777" w:rsidR="000511A7" w:rsidRPr="00D8483C" w:rsidRDefault="000511A7" w:rsidP="00FB7B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F0158B9" w14:textId="0554EDD4" w:rsidR="00FB7B35" w:rsidRPr="00D8483C" w:rsidRDefault="000511A7" w:rsidP="000511A7">
      <w:pPr>
        <w:pStyle w:val="Titolo2"/>
      </w:pPr>
      <w:bookmarkStart w:id="19" w:name="_Toc56175657"/>
      <w:r w:rsidRPr="00D8483C">
        <w:t xml:space="preserve">Differenze di </w:t>
      </w:r>
      <w:r w:rsidR="00087DCB" w:rsidRPr="00D8483C">
        <w:t xml:space="preserve">età </w:t>
      </w:r>
      <w:r w:rsidRPr="00D8483C">
        <w:t>in COVID-19</w:t>
      </w:r>
      <w:bookmarkEnd w:id="19"/>
    </w:p>
    <w:p w14:paraId="66B43A57" w14:textId="77777777" w:rsidR="00FF4833" w:rsidRPr="00D8483C" w:rsidRDefault="00FF4833" w:rsidP="00FF4833">
      <w:pPr>
        <w:spacing w:after="0"/>
        <w:rPr>
          <w:lang w:eastAsia="x-none"/>
        </w:rPr>
      </w:pPr>
    </w:p>
    <w:p w14:paraId="485C55B7" w14:textId="47FA419F" w:rsidR="00C178D8" w:rsidRPr="00D8483C" w:rsidRDefault="00C178D8" w:rsidP="00FF4833">
      <w:pPr>
        <w:spacing w:after="0"/>
        <w:rPr>
          <w:lang w:eastAsia="x-none"/>
        </w:rPr>
      </w:pPr>
      <w:r w:rsidRPr="00D8483C">
        <w:rPr>
          <w:lang w:eastAsia="x-none"/>
        </w:rPr>
        <w:t>I dati epidemiologici mostrano chiaramente una maggiore fragilità nelle fasce di età più anziane della popolazione nonché in presenza di alcune tipologie di malattie cronico de</w:t>
      </w:r>
      <w:r w:rsidRPr="00D8483C">
        <w:rPr>
          <w:lang w:eastAsia="x-none"/>
        </w:rPr>
        <w:softHyphen/>
        <w:t>generative (ad es. patologie cardiovascolari, respiratorie e dismetaboliche) che in caso di comorbilità con l’infezione possono influenzare negativamente la severità e l’esito della patologia.</w:t>
      </w:r>
    </w:p>
    <w:p w14:paraId="45AD0F84" w14:textId="77777777" w:rsidR="00FF4833" w:rsidRPr="00D8483C" w:rsidRDefault="00FF4833" w:rsidP="00FF4833">
      <w:pPr>
        <w:spacing w:after="0"/>
        <w:rPr>
          <w:lang w:eastAsia="x-none"/>
        </w:rPr>
      </w:pPr>
    </w:p>
    <w:p w14:paraId="209E5AFF" w14:textId="77777777" w:rsidR="00193AC5" w:rsidRPr="00D8483C" w:rsidRDefault="00364390" w:rsidP="00FF4833">
      <w:pPr>
        <w:spacing w:after="0"/>
      </w:pPr>
      <w:r w:rsidRPr="00D8483C">
        <w:rPr>
          <w:lang w:eastAsia="x-none"/>
        </w:rPr>
        <w:t>Sulla base dei dati del report</w:t>
      </w:r>
      <w:r w:rsidRPr="00D8483C">
        <w:rPr>
          <w:rStyle w:val="Rimandonotaapidipagina"/>
          <w:lang w:eastAsia="x-none"/>
        </w:rPr>
        <w:footnoteReference w:id="1"/>
      </w:r>
      <w:r w:rsidRPr="00D8483C">
        <w:rPr>
          <w:lang w:eastAsia="x-none"/>
        </w:rPr>
        <w:t xml:space="preserve"> ISS del 04/06/2020, l’età media dei pazienti deceduti e positivi a SARS-CoV-2 è 80 anni (mediana 82). Le donne sono 13.386 (41,3%). L’età mediana dei pazienti deceduti positivi a SARS-CoV-2 è più alta di 20 anni rispetto a quella dei pazienti che hanno contratto l’infezione (età mediane: pazienti deceduti 82 anni - pazienti con infezione 62 anni). </w:t>
      </w:r>
      <w:r w:rsidRPr="00D8483C">
        <w:t xml:space="preserve">Al 4 giugno sono 365 dei 32.448 (1,1%) pazienti deceduti SARS-CoV-2 positivi di età inferiore ai 50 anni. In particolare, 84 di questi avevano meno di 40 anni (53 uomini e 31 donne con età compresa tra 0 e 39 anni). </w:t>
      </w:r>
    </w:p>
    <w:p w14:paraId="4DC1188F" w14:textId="550AF679" w:rsidR="00364390" w:rsidRPr="00D8483C" w:rsidRDefault="00364390" w:rsidP="00FF4833">
      <w:pPr>
        <w:spacing w:after="0"/>
      </w:pPr>
      <w:r w:rsidRPr="00D8483C">
        <w:lastRenderedPageBreak/>
        <w:t>Di 8 pazienti di età inferiore ai 40 anni non sono disponibili informazioni cliniche; degli altri pazienti, 62 presentavano gravi patologie preesistenti (patologie cardiovascolari, renali, psichiatriche, diabete, obesità) e 14 non avevano diagnosticate patologie di rilievo.</w:t>
      </w:r>
    </w:p>
    <w:p w14:paraId="75729D59" w14:textId="77777777" w:rsidR="00FF4833" w:rsidRPr="00D8483C" w:rsidRDefault="00FF4833" w:rsidP="00FF4833">
      <w:pPr>
        <w:spacing w:after="0"/>
        <w:rPr>
          <w:lang w:eastAsia="x-none"/>
        </w:rPr>
      </w:pPr>
    </w:p>
    <w:p w14:paraId="68FD400D" w14:textId="2060D476" w:rsidR="00C178D8" w:rsidRPr="00D8483C" w:rsidRDefault="00C178D8" w:rsidP="00FF4833">
      <w:pPr>
        <w:pStyle w:val="Titolo2"/>
        <w:spacing w:before="0" w:after="0"/>
      </w:pPr>
      <w:bookmarkStart w:id="20" w:name="_Toc56175658"/>
      <w:r w:rsidRPr="00D8483C">
        <w:t>Differenze di genere in COVID-19: possibili meccanismi</w:t>
      </w:r>
      <w:r w:rsidRPr="00D8483C">
        <w:rPr>
          <w:rStyle w:val="Rimandonotaapidipagina"/>
        </w:rPr>
        <w:footnoteReference w:id="2"/>
      </w:r>
      <w:bookmarkEnd w:id="20"/>
    </w:p>
    <w:p w14:paraId="55768FD7" w14:textId="77777777" w:rsidR="00FF4833" w:rsidRPr="00D8483C" w:rsidRDefault="00FF4833" w:rsidP="00FF4833">
      <w:pPr>
        <w:spacing w:after="0"/>
        <w:rPr>
          <w:lang w:eastAsia="x-none"/>
        </w:rPr>
      </w:pPr>
    </w:p>
    <w:p w14:paraId="38AD58AA" w14:textId="490B66E1" w:rsidR="000511A7" w:rsidRPr="00D8483C" w:rsidRDefault="000511A7" w:rsidP="00FF4833">
      <w:pPr>
        <w:spacing w:after="0"/>
        <w:rPr>
          <w:lang w:eastAsia="x-none"/>
        </w:rPr>
      </w:pPr>
      <w:r w:rsidRPr="00D8483C">
        <w:rPr>
          <w:lang w:eastAsia="x-none"/>
        </w:rPr>
        <w:t>Le evidenze raccolte fino ad oggi evidenziano esplicitamente che esistono differenze importanti nell’insorgenza, nelle manifestazioni cliniche, nelle risposte ai trattamenti e negli esiti di malattie comuni a uomini e donne. E questo sembra emergere anche nel contesto della pandemia da COVID-19. Le statistiche rilevate nel mondo, infatti, parlano chiaro: l’infezione da SARS-CoV-2 produce effetti diversi negli uomini e nelle donne. Questo è quanto emerge sia dalla percentuale dei contagi, sia dal tasso di letalità. Nello specifico, in Cina il tasso di letalità dei casi confermati è pari al 4,7% negli uomini a fronte del 2,8% riscontrato nelle donne. I dati italiani confermano questo andamento con un rapporto di circa 3:1 a vantaggio delle donne che si mantiene costante in tutte le fasce d'età</w:t>
      </w:r>
      <w:r w:rsidR="00364390" w:rsidRPr="00D8483C">
        <w:rPr>
          <w:lang w:eastAsia="x-none"/>
        </w:rPr>
        <w:t>: le donne decedute dopo aver contratto infezione da SARS-CoV-2 hanno un’età più alta rispetto agli uomini (età mediane: donne 85 - uomini 79)</w:t>
      </w:r>
      <w:r w:rsidRPr="00D8483C">
        <w:rPr>
          <w:lang w:eastAsia="x-none"/>
        </w:rPr>
        <w:t xml:space="preserve">. </w:t>
      </w:r>
    </w:p>
    <w:p w14:paraId="01713F0B" w14:textId="77777777" w:rsidR="00FF4833" w:rsidRPr="00D8483C" w:rsidRDefault="00FF4833" w:rsidP="00FF4833">
      <w:pPr>
        <w:spacing w:after="0"/>
        <w:rPr>
          <w:lang w:eastAsia="x-none"/>
        </w:rPr>
      </w:pPr>
    </w:p>
    <w:p w14:paraId="4A79BDFF" w14:textId="40791D99" w:rsidR="000511A7" w:rsidRPr="00D8483C" w:rsidRDefault="000511A7" w:rsidP="00FF4833">
      <w:pPr>
        <w:spacing w:after="0"/>
        <w:rPr>
          <w:lang w:eastAsia="x-none"/>
        </w:rPr>
      </w:pPr>
      <w:r w:rsidRPr="00D8483C">
        <w:rPr>
          <w:lang w:eastAsia="x-none"/>
        </w:rPr>
        <w:t>Per spiegare questo fenomeno sono state avanzate alcune ipotesi generali tra cui:</w:t>
      </w:r>
    </w:p>
    <w:p w14:paraId="3B7AB0C9" w14:textId="77777777" w:rsidR="000511A7" w:rsidRPr="00D8483C" w:rsidRDefault="000511A7" w:rsidP="00FF4833">
      <w:pPr>
        <w:numPr>
          <w:ilvl w:val="0"/>
          <w:numId w:val="41"/>
        </w:numPr>
        <w:spacing w:after="0"/>
        <w:rPr>
          <w:lang w:eastAsia="x-none"/>
        </w:rPr>
      </w:pPr>
      <w:r w:rsidRPr="00D8483C">
        <w:rPr>
          <w:lang w:eastAsia="x-none"/>
        </w:rPr>
        <w:t>una maggiore tendenza degli uomini al tabagismo (fattore di rischio per contrarre l’infezione e per sviluppare un quadro clinico più grave della malattia)</w:t>
      </w:r>
    </w:p>
    <w:p w14:paraId="6CDCDDFE" w14:textId="77777777" w:rsidR="000511A7" w:rsidRPr="00D8483C" w:rsidRDefault="000511A7" w:rsidP="00FF4833">
      <w:pPr>
        <w:numPr>
          <w:ilvl w:val="0"/>
          <w:numId w:val="41"/>
        </w:numPr>
        <w:spacing w:after="0"/>
        <w:rPr>
          <w:lang w:eastAsia="x-none"/>
        </w:rPr>
      </w:pPr>
      <w:r w:rsidRPr="00D8483C">
        <w:rPr>
          <w:lang w:eastAsia="x-none"/>
        </w:rPr>
        <w:t>una più spiccata abitudine delle donne a dedicare uno spazio significativo della propria quotidianità all’igiene personale</w:t>
      </w:r>
    </w:p>
    <w:p w14:paraId="703D4458" w14:textId="77777777" w:rsidR="000511A7" w:rsidRPr="00D8483C" w:rsidRDefault="000511A7" w:rsidP="00FF4833">
      <w:pPr>
        <w:numPr>
          <w:ilvl w:val="0"/>
          <w:numId w:val="41"/>
        </w:numPr>
        <w:spacing w:after="0"/>
        <w:rPr>
          <w:lang w:eastAsia="x-none"/>
        </w:rPr>
      </w:pPr>
      <w:r w:rsidRPr="00D8483C">
        <w:rPr>
          <w:lang w:eastAsia="x-none"/>
        </w:rPr>
        <w:t>una risposta immunitaria, sia innata che adattativa, più pronta ed efficace nelle donne che negli uomini.</w:t>
      </w:r>
    </w:p>
    <w:p w14:paraId="4CF0770A" w14:textId="77777777" w:rsidR="00FF4833" w:rsidRPr="00D8483C" w:rsidRDefault="00FF4833" w:rsidP="00FF4833">
      <w:pPr>
        <w:spacing w:after="0"/>
        <w:rPr>
          <w:lang w:eastAsia="x-none"/>
        </w:rPr>
      </w:pPr>
    </w:p>
    <w:p w14:paraId="7973D389" w14:textId="708C2EE8" w:rsidR="000511A7" w:rsidRPr="00D8483C" w:rsidRDefault="000511A7" w:rsidP="00FF4833">
      <w:pPr>
        <w:spacing w:after="0"/>
        <w:rPr>
          <w:lang w:eastAsia="x-none"/>
        </w:rPr>
      </w:pPr>
      <w:r w:rsidRPr="00D8483C">
        <w:rPr>
          <w:lang w:eastAsia="x-none"/>
        </w:rPr>
        <w:t>Bisogna però evidenziare anche le differenze che intercorrono tra donne e uomini quando si comincia ad entrare nei meccanismi alla base dell’infezione. Differenze che possono essere sia di tipo ormonale che genetico.</w:t>
      </w:r>
    </w:p>
    <w:p w14:paraId="390E3BA4" w14:textId="77777777" w:rsidR="000511A7" w:rsidRPr="00D8483C" w:rsidRDefault="000511A7" w:rsidP="00FF4833">
      <w:pPr>
        <w:spacing w:after="0"/>
        <w:rPr>
          <w:lang w:eastAsia="x-none"/>
        </w:rPr>
      </w:pPr>
      <w:r w:rsidRPr="00D8483C">
        <w:rPr>
          <w:lang w:eastAsia="x-none"/>
        </w:rPr>
        <w:t>Il virus responsabile della COVID-19 penetra nelle nostre cellule legandosi a un recettore chiamato ACE2 (</w:t>
      </w:r>
      <w:proofErr w:type="spellStart"/>
      <w:r w:rsidRPr="00D8483C">
        <w:rPr>
          <w:i/>
          <w:iCs/>
          <w:lang w:eastAsia="x-none"/>
        </w:rPr>
        <w:t>Angiotensin</w:t>
      </w:r>
      <w:proofErr w:type="spellEnd"/>
      <w:r w:rsidRPr="00D8483C">
        <w:rPr>
          <w:i/>
          <w:iCs/>
          <w:lang w:eastAsia="x-none"/>
        </w:rPr>
        <w:t xml:space="preserve"> </w:t>
      </w:r>
      <w:proofErr w:type="spellStart"/>
      <w:r w:rsidRPr="00D8483C">
        <w:rPr>
          <w:i/>
          <w:iCs/>
          <w:lang w:eastAsia="x-none"/>
        </w:rPr>
        <w:t>Converting</w:t>
      </w:r>
      <w:proofErr w:type="spellEnd"/>
      <w:r w:rsidRPr="00D8483C">
        <w:rPr>
          <w:i/>
          <w:iCs/>
          <w:lang w:eastAsia="x-none"/>
        </w:rPr>
        <w:t xml:space="preserve"> </w:t>
      </w:r>
      <w:proofErr w:type="spellStart"/>
      <w:r w:rsidRPr="00D8483C">
        <w:rPr>
          <w:i/>
          <w:iCs/>
          <w:lang w:eastAsia="x-none"/>
        </w:rPr>
        <w:t>Enzyme</w:t>
      </w:r>
      <w:proofErr w:type="spellEnd"/>
      <w:r w:rsidRPr="00D8483C">
        <w:rPr>
          <w:lang w:eastAsia="x-none"/>
        </w:rPr>
        <w:t xml:space="preserve"> 2, Enzima di Conversione dell'Angiotensina), enzima che regola la vasocostrizione delle arterie e che si trova sulle cellule dell’epitelio polmonare dove protegge il polmone dai danni causati dalle infezioni, infiammazioni e stress. Quando il virus si lega ad ACE2 ed entra nella cellula, fa diminuire la sua espressione e lo sottrae così allo svolgimento della sua funzione protettiva. </w:t>
      </w:r>
    </w:p>
    <w:p w14:paraId="48ACC938" w14:textId="77777777" w:rsidR="00FF4833" w:rsidRPr="00D8483C" w:rsidRDefault="00FF4833" w:rsidP="00FF4833">
      <w:pPr>
        <w:spacing w:after="0"/>
        <w:rPr>
          <w:lang w:eastAsia="x-none"/>
        </w:rPr>
      </w:pPr>
    </w:p>
    <w:p w14:paraId="565A20AA" w14:textId="40138A48" w:rsidR="000511A7" w:rsidRPr="00D8483C" w:rsidRDefault="000511A7" w:rsidP="00FF4833">
      <w:pPr>
        <w:spacing w:after="0"/>
        <w:rPr>
          <w:lang w:eastAsia="x-none"/>
        </w:rPr>
      </w:pPr>
      <w:r w:rsidRPr="00D8483C">
        <w:rPr>
          <w:lang w:eastAsia="x-none"/>
        </w:rPr>
        <w:t xml:space="preserve">Nelle donne in età fertile gli estrogeni sono in grado di aumentare la presenza del recettore ACE2 facendo sì che questo enzima, anche dopo l'infezione, riesca a svolgere la sua funzione di protezione, in particolare nei confronti dei polmoni. </w:t>
      </w:r>
      <w:proofErr w:type="gramStart"/>
      <w:r w:rsidRPr="00D8483C">
        <w:rPr>
          <w:lang w:eastAsia="x-none"/>
        </w:rPr>
        <w:t>Viceversa</w:t>
      </w:r>
      <w:proofErr w:type="gramEnd"/>
      <w:r w:rsidRPr="00D8483C">
        <w:rPr>
          <w:lang w:eastAsia="x-none"/>
        </w:rPr>
        <w:t xml:space="preserve"> gli ormoni androgeni sembra che svolgano un ruolo opposto nell’influenzare l’espressione di enzimi cellulari coinvolti nelle fasi che seguono l’attacco del virus al recettore, favorendo le fasi successive dell’infezione delle cellule polmonari.</w:t>
      </w:r>
    </w:p>
    <w:p w14:paraId="2DBE0E63" w14:textId="77777777" w:rsidR="00FF4833" w:rsidRPr="00D8483C" w:rsidRDefault="00FF4833" w:rsidP="00FF4833">
      <w:pPr>
        <w:spacing w:after="0"/>
        <w:rPr>
          <w:lang w:eastAsia="x-none"/>
        </w:rPr>
      </w:pPr>
    </w:p>
    <w:p w14:paraId="62B8D8BB" w14:textId="27B033C0" w:rsidR="000511A7" w:rsidRPr="00D8483C" w:rsidRDefault="000511A7" w:rsidP="00FF4833">
      <w:pPr>
        <w:spacing w:after="0"/>
        <w:rPr>
          <w:lang w:eastAsia="x-none"/>
        </w:rPr>
      </w:pPr>
      <w:r w:rsidRPr="00D8483C">
        <w:rPr>
          <w:lang w:eastAsia="x-none"/>
        </w:rPr>
        <w:t xml:space="preserve">Da ultimo, è noto che nelle cellule femminili ci sono due cromosomi X mentre nelle cellule maschili sono presenti un cromosoma X e un cromosoma Y. Nelle cellule femminili quindi, per impedire la ridondante espressione dei prodotti dei geni presenti in doppia copia sui cromosomi X, si verifica una fisiologica inattivazione casuale di uno dei due cromosomi. </w:t>
      </w:r>
      <w:proofErr w:type="gramStart"/>
      <w:r w:rsidRPr="00D8483C">
        <w:rPr>
          <w:lang w:eastAsia="x-none"/>
        </w:rPr>
        <w:t>Tuttavia</w:t>
      </w:r>
      <w:proofErr w:type="gramEnd"/>
      <w:r w:rsidRPr="00D8483C">
        <w:rPr>
          <w:lang w:eastAsia="x-none"/>
        </w:rPr>
        <w:t xml:space="preserve"> restano porzioni cromosomiche che sfuggono l’inattivazione e i geni presenti in queste zone possono essere </w:t>
      </w:r>
      <w:proofErr w:type="spellStart"/>
      <w:r w:rsidRPr="00D8483C">
        <w:rPr>
          <w:lang w:eastAsia="x-none"/>
        </w:rPr>
        <w:t>sovraespressi</w:t>
      </w:r>
      <w:proofErr w:type="spellEnd"/>
      <w:r w:rsidRPr="00D8483C">
        <w:rPr>
          <w:lang w:eastAsia="x-none"/>
        </w:rPr>
        <w:t xml:space="preserve"> nelle donne. ACE2 è codificato, proprio in queste regioni del cromosoma X che sfuggono all’inattivazione di uno dei due cromosomi X, sostenendo così l’ipotesi di una maggiore espressione di questa proteina nei polmoni delle donne.</w:t>
      </w:r>
    </w:p>
    <w:p w14:paraId="3D6FB9C0" w14:textId="77777777" w:rsidR="00FF4833" w:rsidRPr="00D8483C" w:rsidRDefault="00FF4833" w:rsidP="00FF4833">
      <w:pPr>
        <w:spacing w:after="0"/>
        <w:rPr>
          <w:lang w:eastAsia="x-none"/>
        </w:rPr>
      </w:pPr>
    </w:p>
    <w:p w14:paraId="2DB9CCF7" w14:textId="6F3ACA4C" w:rsidR="000511A7" w:rsidRPr="00D8483C" w:rsidRDefault="000511A7" w:rsidP="00FF4833">
      <w:pPr>
        <w:spacing w:after="0"/>
        <w:rPr>
          <w:lang w:eastAsia="x-none"/>
        </w:rPr>
      </w:pPr>
      <w:r w:rsidRPr="00D8483C">
        <w:rPr>
          <w:lang w:eastAsia="x-none"/>
        </w:rPr>
        <w:t>Nel tempo, sarà quindi importante effettuare studi specifici, anche retrospettivi, per valutare il ruolo degli ormoni sessuali nelle differenze di genere riscontrate durante questa pandemia, (come per esempio il ruolo della terapia ormonale sostitutiva in donne colpite da COVID-19) e per capire meglio il ruolo dei geni che sfuggono all’inattivazione di uno dei due cromosomi X nelle cellule femminili e dei loro regolatori, per identificare determinanti patogenetici sesso-specifici di progressione della malattia indotta dal virus SARS-CoV-2.</w:t>
      </w:r>
    </w:p>
    <w:p w14:paraId="3B6DC450" w14:textId="77777777" w:rsidR="000511A7" w:rsidRPr="00D8483C" w:rsidRDefault="000511A7" w:rsidP="000511A7">
      <w:pPr>
        <w:rPr>
          <w:lang w:eastAsia="x-none"/>
        </w:rPr>
      </w:pPr>
    </w:p>
    <w:p w14:paraId="21B5B0F6" w14:textId="77777777" w:rsidR="00FB7B35" w:rsidRPr="00D8483C" w:rsidRDefault="00FB7B35">
      <w:pPr>
        <w:spacing w:after="200" w:line="276" w:lineRule="auto"/>
        <w:jc w:val="left"/>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br w:type="page"/>
      </w:r>
    </w:p>
    <w:p w14:paraId="462AC1D8" w14:textId="5F1B5016" w:rsidR="00FB7B35" w:rsidRPr="00D8483C" w:rsidRDefault="008B0A9E" w:rsidP="0026273F">
      <w:pPr>
        <w:pStyle w:val="Titolo2"/>
      </w:pPr>
      <w:bookmarkStart w:id="21" w:name="_Toc56175659"/>
      <w:r w:rsidRPr="00D8483C">
        <w:lastRenderedPageBreak/>
        <w:t>Definizioni dei casi</w:t>
      </w:r>
      <w:bookmarkEnd w:id="21"/>
    </w:p>
    <w:p w14:paraId="35F41E40" w14:textId="77777777" w:rsidR="008B0A9E" w:rsidRPr="00D8483C" w:rsidRDefault="008B0A9E"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715B4353" w14:textId="544F6C2D" w:rsidR="00FB7B35" w:rsidRPr="00D8483C" w:rsidRDefault="00FB7B35"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conclamati di contagio</w:t>
      </w:r>
      <w:r w:rsidRPr="00D8483C">
        <w:rPr>
          <w:rFonts w:ascii="Calibri" w:eastAsia="Times New Roman" w:hAnsi="Calibri" w:cs="Trebuchet MS"/>
          <w:szCs w:val="24"/>
          <w:lang w:val="x-none" w:eastAsia="x-none"/>
        </w:rPr>
        <w:t xml:space="preserve"> quelli in cui i </w:t>
      </w:r>
      <w:r w:rsidRPr="00D8483C">
        <w:rPr>
          <w:rFonts w:ascii="Calibri" w:eastAsia="Times New Roman" w:hAnsi="Calibri" w:cs="Trebuchet MS"/>
          <w:szCs w:val="24"/>
          <w:u w:val="single"/>
          <w:lang w:val="x-none" w:eastAsia="x-none"/>
        </w:rPr>
        <w:t>tamponi</w:t>
      </w:r>
      <w:r w:rsidRPr="00D8483C">
        <w:rPr>
          <w:rFonts w:ascii="Calibri" w:eastAsia="Times New Roman" w:hAnsi="Calibri" w:cs="Trebuchet MS"/>
          <w:szCs w:val="24"/>
          <w:lang w:val="x-none" w:eastAsia="x-none"/>
        </w:rPr>
        <w:t xml:space="preserve"> </w:t>
      </w:r>
      <w:r w:rsidR="00240CCA" w:rsidRPr="00D8483C">
        <w:rPr>
          <w:rFonts w:ascii="Calibri" w:eastAsia="Times New Roman" w:hAnsi="Calibri" w:cs="Trebuchet MS"/>
          <w:szCs w:val="24"/>
          <w:lang w:eastAsia="x-none"/>
        </w:rPr>
        <w:t xml:space="preserve">diagnostici </w:t>
      </w:r>
      <w:r w:rsidRPr="00D8483C">
        <w:rPr>
          <w:rFonts w:ascii="Calibri" w:eastAsia="Times New Roman" w:hAnsi="Calibri" w:cs="Trebuchet MS"/>
          <w:szCs w:val="24"/>
          <w:lang w:val="x-none" w:eastAsia="x-none"/>
        </w:rPr>
        <w:t xml:space="preserve">effettuati dai servizi sanitari sono risultati </w:t>
      </w:r>
      <w:r w:rsidRPr="00D8483C">
        <w:rPr>
          <w:rFonts w:ascii="Calibri" w:eastAsia="Times New Roman" w:hAnsi="Calibri" w:cs="Trebuchet MS"/>
          <w:szCs w:val="24"/>
          <w:u w:val="single"/>
          <w:lang w:val="x-none" w:eastAsia="x-none"/>
        </w:rPr>
        <w:t>positivi</w:t>
      </w:r>
      <w:r w:rsidRPr="00D8483C">
        <w:rPr>
          <w:rFonts w:ascii="Calibri" w:eastAsia="Times New Roman" w:hAnsi="Calibri" w:cs="Trebuchet MS"/>
          <w:szCs w:val="24"/>
          <w:lang w:val="x-none" w:eastAsia="x-none"/>
        </w:rPr>
        <w:t xml:space="preserve"> al virus. </w:t>
      </w:r>
    </w:p>
    <w:p w14:paraId="5532A869" w14:textId="77777777" w:rsidR="00FB7B35" w:rsidRPr="00D8483C" w:rsidRDefault="00FB7B35"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76FFD80"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bookmarkStart w:id="22" w:name="_Hlk54947285"/>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sospetti di contagio</w:t>
      </w:r>
      <w:r w:rsidRPr="00D8483C">
        <w:rPr>
          <w:rFonts w:ascii="Calibri" w:eastAsia="Times New Roman" w:hAnsi="Calibri" w:cs="Trebuchet MS"/>
          <w:szCs w:val="24"/>
          <w:lang w:val="x-none" w:eastAsia="x-none"/>
        </w:rPr>
        <w:t xml:space="preserve"> quelli in cui nella persona </w:t>
      </w:r>
      <w:r w:rsidRPr="00D8483C">
        <w:rPr>
          <w:rFonts w:ascii="Calibri" w:eastAsia="Times New Roman" w:hAnsi="Calibri" w:cs="Trebuchet MS"/>
          <w:szCs w:val="24"/>
          <w:u w:val="single"/>
          <w:lang w:val="x-none" w:eastAsia="x-none"/>
        </w:rPr>
        <w:t>sussistono i sintomi</w:t>
      </w:r>
      <w:r w:rsidRPr="00D8483C">
        <w:rPr>
          <w:rFonts w:ascii="Calibri" w:eastAsia="Times New Roman" w:hAnsi="Calibri" w:cs="Trebuchet MS"/>
          <w:szCs w:val="24"/>
          <w:lang w:val="x-none" w:eastAsia="x-none"/>
        </w:rPr>
        <w:t xml:space="preserve"> da Covid-</w:t>
      </w:r>
      <w:r w:rsidRPr="00D8483C">
        <w:rPr>
          <w:rFonts w:ascii="Calibri" w:eastAsia="Times New Roman" w:hAnsi="Calibri" w:cs="Trebuchet MS"/>
          <w:szCs w:val="24"/>
          <w:lang w:eastAsia="x-none"/>
        </w:rPr>
        <w:t>1</w:t>
      </w:r>
      <w:r w:rsidRPr="00D8483C">
        <w:rPr>
          <w:rFonts w:ascii="Calibri" w:eastAsia="Times New Roman" w:hAnsi="Calibri" w:cs="Trebuchet MS"/>
          <w:szCs w:val="24"/>
          <w:lang w:val="x-none" w:eastAsia="x-none"/>
        </w:rPr>
        <w:t xml:space="preserve">9 e </w:t>
      </w:r>
      <w:r w:rsidRPr="00D8483C">
        <w:rPr>
          <w:rFonts w:ascii="Calibri" w:eastAsia="Times New Roman" w:hAnsi="Calibri" w:cs="Trebuchet MS"/>
          <w:szCs w:val="24"/>
          <w:u w:val="single"/>
          <w:lang w:val="x-none" w:eastAsia="x-none"/>
        </w:rPr>
        <w:t>contemporaneamente</w:t>
      </w:r>
      <w:r w:rsidRPr="00D8483C">
        <w:rPr>
          <w:rFonts w:ascii="Calibri" w:eastAsia="Times New Roman" w:hAnsi="Calibri" w:cs="Trebuchet MS"/>
          <w:szCs w:val="24"/>
          <w:lang w:val="x-none" w:eastAsia="x-none"/>
        </w:rPr>
        <w:t xml:space="preserve"> si è verificata almeno una delle seguenti </w:t>
      </w:r>
      <w:r w:rsidRPr="00D8483C">
        <w:rPr>
          <w:rFonts w:ascii="Calibri" w:eastAsia="Times New Roman" w:hAnsi="Calibri" w:cs="Trebuchet MS"/>
          <w:szCs w:val="24"/>
          <w:u w:val="single"/>
          <w:lang w:val="x-none" w:eastAsia="x-none"/>
        </w:rPr>
        <w:t xml:space="preserve">condizioni </w:t>
      </w:r>
      <w:r w:rsidRPr="00D8483C">
        <w:rPr>
          <w:rFonts w:ascii="Calibri" w:eastAsia="Times New Roman" w:hAnsi="Calibri" w:cs="Trebuchet MS"/>
          <w:szCs w:val="24"/>
          <w:u w:val="single"/>
          <w:lang w:eastAsia="x-none"/>
        </w:rPr>
        <w:t xml:space="preserve">rilevanti </w:t>
      </w:r>
      <w:r w:rsidRPr="00D8483C">
        <w:rPr>
          <w:rFonts w:ascii="Calibri" w:eastAsia="Times New Roman" w:hAnsi="Calibri" w:cs="Trebuchet MS"/>
          <w:szCs w:val="24"/>
          <w:u w:val="single"/>
          <w:lang w:val="x-none" w:eastAsia="x-none"/>
        </w:rPr>
        <w:t>ne</w:t>
      </w:r>
      <w:r w:rsidRPr="00D8483C">
        <w:rPr>
          <w:rFonts w:ascii="Calibri" w:eastAsia="Times New Roman" w:hAnsi="Calibri" w:cs="Trebuchet MS"/>
          <w:szCs w:val="24"/>
          <w:u w:val="single"/>
          <w:lang w:eastAsia="x-none"/>
        </w:rPr>
        <w:t>i</w:t>
      </w:r>
      <w:r w:rsidRPr="00D8483C">
        <w:rPr>
          <w:rFonts w:ascii="Calibri" w:eastAsia="Times New Roman" w:hAnsi="Calibri" w:cs="Trebuchet MS"/>
          <w:szCs w:val="24"/>
          <w:u w:val="single"/>
          <w:lang w:val="x-none" w:eastAsia="x-none"/>
        </w:rPr>
        <w:t xml:space="preserve"> precedenti due </w:t>
      </w:r>
      <w:r w:rsidRPr="00D8483C">
        <w:rPr>
          <w:rFonts w:ascii="Calibri" w:eastAsia="Times New Roman" w:hAnsi="Calibri" w:cs="Trebuchet MS"/>
          <w:szCs w:val="24"/>
          <w:u w:val="single"/>
          <w:lang w:eastAsia="x-none"/>
        </w:rPr>
        <w:t>giorni</w:t>
      </w:r>
      <w:r w:rsidRPr="00D8483C">
        <w:rPr>
          <w:rFonts w:ascii="Calibri" w:eastAsia="Times New Roman" w:hAnsi="Calibri" w:cs="Trebuchet MS"/>
          <w:szCs w:val="24"/>
          <w:lang w:val="x-none" w:eastAsia="x-none"/>
        </w:rPr>
        <w:t xml:space="preserve">: </w:t>
      </w:r>
    </w:p>
    <w:p w14:paraId="4E5CF7C8" w14:textId="77777777" w:rsidR="0069668C" w:rsidRPr="00D8483C" w:rsidRDefault="0069668C" w:rsidP="0069668C">
      <w:pPr>
        <w:pStyle w:val="Paragrafoelenco"/>
        <w:numPr>
          <w:ilvl w:val="0"/>
          <w:numId w:val="28"/>
        </w:numPr>
        <w:spacing w:after="0"/>
        <w:rPr>
          <w:rFonts w:ascii="Calibri" w:hAnsi="Calibri" w:cs="Trebuchet MS"/>
          <w:szCs w:val="24"/>
          <w:lang w:val="x-none" w:eastAsia="x-none"/>
        </w:rPr>
      </w:pPr>
      <w:r w:rsidRPr="00D8483C">
        <w:rPr>
          <w:rFonts w:ascii="Calibri" w:hAnsi="Calibri" w:cs="Trebuchet MS"/>
          <w:szCs w:val="24"/>
          <w:lang w:val="x-none" w:eastAsia="x-none"/>
        </w:rPr>
        <w:t>la persona ha avuto stretti contatti prolungati</w:t>
      </w:r>
      <w:r w:rsidRPr="00D8483C">
        <w:rPr>
          <w:rFonts w:ascii="Calibri" w:hAnsi="Calibri" w:cs="Trebuchet MS"/>
          <w:szCs w:val="24"/>
          <w:lang w:eastAsia="x-none"/>
        </w:rPr>
        <w:t xml:space="preserve"> (almeno 15 minuti continuativi)</w:t>
      </w:r>
      <w:r w:rsidRPr="00D8483C">
        <w:rPr>
          <w:rFonts w:ascii="Calibri" w:hAnsi="Calibri" w:cs="Trebuchet MS"/>
          <w:szCs w:val="24"/>
          <w:lang w:val="x-none" w:eastAsia="x-none"/>
        </w:rPr>
        <w:t xml:space="preserve"> e nello stesso ambiente chiuso (come ad esempio i casi di convivenza) con un caso sospetto o conclamato di contagio; </w:t>
      </w:r>
      <w:r w:rsidRPr="00D8483C">
        <w:rPr>
          <w:rFonts w:ascii="Calibri" w:hAnsi="Calibri" w:cs="Trebuchet MS"/>
          <w:szCs w:val="24"/>
          <w:lang w:eastAsia="x-none"/>
        </w:rPr>
        <w:t>i</w:t>
      </w:r>
      <w:r w:rsidRPr="00D8483C">
        <w:rPr>
          <w:rFonts w:ascii="Calibri" w:hAnsi="Calibri" w:cs="Trebuchet MS"/>
          <w:szCs w:val="24"/>
          <w:lang w:val="x-none" w:eastAsia="x-none"/>
        </w:rPr>
        <w:t xml:space="preserve">l contatto stretto di un caso possibile o confermato (persona con tampone positivo) è definito (Circolare del Ministero della Salute 18854 del 29/05/2020) come colui che ha un’elevata possibilità di contrarre il virus perché è stato esposto al caso in un lasso di tempo che va da 48 ore prima dell'insorgenza dei sintomi o 48 ore prima della raccolta del campione usato per il tampone, fino a 14 giorni dopo o fino al momento della diagnosi e dell'isolamento del caso e che: </w:t>
      </w:r>
    </w:p>
    <w:p w14:paraId="5F9A9D27"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vive nella stessa casa del caso di COVID-19; </w:t>
      </w:r>
    </w:p>
    <w:p w14:paraId="498BD7C7"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fisico diretto con il caso di COVID-19 (per esempio la stretta di mano); </w:t>
      </w:r>
    </w:p>
    <w:p w14:paraId="14E1DBBD"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diretto non protetto con le secrezioni del caso di COVID-19 (ad esempio toccare a mani nude fazzoletti di carta usati); </w:t>
      </w:r>
    </w:p>
    <w:p w14:paraId="37B7B176"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ha avuto un contatto diretto (faccia a faccia o in un ambiente chiuso) con il caso di COVID-19, a distanza minore di 2 metri e di durata maggiore a 15 minuti non protetto (es. senza mascherine); </w:t>
      </w:r>
    </w:p>
    <w:p w14:paraId="1D1FC081"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è un operatore sanitario o altra persona che fornisce assistenza diretta al caso di COVID-19 oppure è un addetto di laboratorio alla manipolazione di campioni del caso di COVID-19 senza l’impiego dei DPI raccomandati o mediante l’utilizzo di DPI non idonei; </w:t>
      </w:r>
    </w:p>
    <w:p w14:paraId="6628D706" w14:textId="77777777" w:rsidR="0069668C" w:rsidRPr="00D8483C" w:rsidRDefault="0069668C" w:rsidP="0069668C">
      <w:pPr>
        <w:pStyle w:val="Paragrafoelenco"/>
        <w:numPr>
          <w:ilvl w:val="1"/>
          <w:numId w:val="28"/>
        </w:numPr>
        <w:spacing w:after="0"/>
        <w:rPr>
          <w:rFonts w:ascii="Calibri" w:hAnsi="Calibri" w:cs="Trebuchet MS"/>
          <w:szCs w:val="24"/>
          <w:lang w:val="x-none" w:eastAsia="x-none"/>
        </w:rPr>
      </w:pPr>
      <w:r w:rsidRPr="00D8483C">
        <w:rPr>
          <w:rFonts w:ascii="Calibri" w:hAnsi="Calibri" w:cs="Trebuchet MS"/>
          <w:szCs w:val="24"/>
          <w:lang w:val="x-none" w:eastAsia="x-none"/>
        </w:rPr>
        <w:t>è una persona che abbia viaggiato seduta in aereo nei due posti adiacenti, in qualsiasi direzione, del caso di COVID-19, i compagni di viaggio o le persone addette all’assistenza e i membri dell’equipaggio addetti alla sezione dell’aereo dove il caso era seduto</w:t>
      </w:r>
      <w:r w:rsidRPr="00D8483C">
        <w:rPr>
          <w:rFonts w:ascii="Calibri" w:hAnsi="Calibri" w:cs="Trebuchet MS"/>
          <w:szCs w:val="24"/>
          <w:lang w:eastAsia="x-none"/>
        </w:rPr>
        <w:t>;</w:t>
      </w:r>
    </w:p>
    <w:p w14:paraId="47CDE9EE"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frequentato o ha lavorato in una struttura sanitaria in cui sono stati ricoverati uno o più casi sospetti o conclamati di contagio; </w:t>
      </w:r>
    </w:p>
    <w:p w14:paraId="419426C1"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è un operatore sanitario o socioassistenziale entrato in contatto con un caso sospetto o conclamato di contagio; </w:t>
      </w:r>
    </w:p>
    <w:p w14:paraId="6B9F850A"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è un addetto di laboratorio entrato in contatto con campioni biologici contaminati dal virus</w:t>
      </w:r>
      <w:r w:rsidRPr="00D8483C">
        <w:rPr>
          <w:rFonts w:ascii="Calibri" w:hAnsi="Calibri" w:cs="Trebuchet MS"/>
          <w:szCs w:val="24"/>
          <w:lang w:eastAsia="x-none"/>
        </w:rPr>
        <w:t>;</w:t>
      </w:r>
    </w:p>
    <w:p w14:paraId="61BFC30C"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eastAsia="x-none"/>
        </w:rPr>
        <w:t xml:space="preserve">la </w:t>
      </w:r>
      <w:r w:rsidRPr="00D8483C">
        <w:rPr>
          <w:rFonts w:ascii="Calibri" w:hAnsi="Calibri" w:cs="Trebuchet MS"/>
          <w:lang w:eastAsia="x-none"/>
        </w:rPr>
        <w:t xml:space="preserve">persona </w:t>
      </w:r>
      <w:r w:rsidRPr="00D8483C">
        <w:rPr>
          <w:rFonts w:cs="Arial"/>
        </w:rPr>
        <w:t xml:space="preserve">proviene da zone e Paesi a rischio sulla base dei Decreti del Presidente del </w:t>
      </w:r>
      <w:proofErr w:type="gramStart"/>
      <w:r w:rsidRPr="00D8483C">
        <w:rPr>
          <w:rFonts w:cs="Arial"/>
        </w:rPr>
        <w:t>Consiglio dei Ministri</w:t>
      </w:r>
      <w:proofErr w:type="gramEnd"/>
      <w:r w:rsidRPr="00D8483C">
        <w:rPr>
          <w:rFonts w:cs="Arial"/>
        </w:rPr>
        <w:t xml:space="preserve"> o delle ordinanze del Ministero della Salute o delle Regioni e Province Autonome, ovvero, in caso contrario, di aver assolto agli obblighi previsti dalle normative cogenti applicabili</w:t>
      </w:r>
      <w:r w:rsidRPr="00D8483C">
        <w:rPr>
          <w:vertAlign w:val="superscript"/>
        </w:rPr>
        <w:footnoteReference w:id="3"/>
      </w:r>
      <w:r w:rsidRPr="00D8483C">
        <w:rPr>
          <w:rFonts w:cs="Arial"/>
        </w:rPr>
        <w:t>.</w:t>
      </w:r>
      <w:r w:rsidRPr="00D8483C">
        <w:rPr>
          <w:rFonts w:ascii="Calibri" w:hAnsi="Calibri" w:cs="Trebuchet MS"/>
          <w:lang w:eastAsia="x-none"/>
        </w:rPr>
        <w:t xml:space="preserve"> </w:t>
      </w:r>
    </w:p>
    <w:p w14:paraId="14AA8B4A"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6DAE46E2" w14:textId="77777777"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Sono da ritenersi </w:t>
      </w:r>
      <w:r w:rsidRPr="00D8483C">
        <w:rPr>
          <w:rFonts w:ascii="Calibri" w:eastAsia="Times New Roman" w:hAnsi="Calibri" w:cs="Trebuchet MS"/>
          <w:b/>
          <w:bCs/>
          <w:szCs w:val="24"/>
          <w:u w:val="single"/>
          <w:lang w:val="x-none" w:eastAsia="x-none"/>
        </w:rPr>
        <w:t>casi attenzionati</w:t>
      </w:r>
      <w:r w:rsidRPr="00D8483C">
        <w:rPr>
          <w:rFonts w:ascii="Calibri" w:eastAsia="Times New Roman" w:hAnsi="Calibri" w:cs="Trebuchet MS"/>
          <w:szCs w:val="24"/>
          <w:lang w:val="x-none" w:eastAsia="x-none"/>
        </w:rPr>
        <w:t xml:space="preserve"> quelli per cui, </w:t>
      </w:r>
      <w:r w:rsidRPr="00D8483C">
        <w:rPr>
          <w:rFonts w:ascii="Calibri" w:eastAsia="Times New Roman" w:hAnsi="Calibri" w:cs="Trebuchet MS"/>
          <w:szCs w:val="24"/>
          <w:u w:val="single"/>
          <w:lang w:val="x-none" w:eastAsia="x-none"/>
        </w:rPr>
        <w:t xml:space="preserve">o </w:t>
      </w:r>
      <w:r w:rsidRPr="00D8483C">
        <w:rPr>
          <w:rFonts w:ascii="Calibri" w:eastAsia="Times New Roman" w:hAnsi="Calibri" w:cs="Trebuchet MS"/>
          <w:szCs w:val="24"/>
          <w:u w:val="single"/>
          <w:lang w:eastAsia="x-none"/>
        </w:rPr>
        <w:t xml:space="preserve">si manifestano i </w:t>
      </w:r>
      <w:r w:rsidRPr="00D8483C">
        <w:rPr>
          <w:rFonts w:ascii="Calibri" w:eastAsia="Times New Roman" w:hAnsi="Calibri" w:cs="Trebuchet MS"/>
          <w:szCs w:val="24"/>
          <w:u w:val="single"/>
          <w:lang w:val="x-none" w:eastAsia="x-none"/>
        </w:rPr>
        <w:t>sintomi, o ne</w:t>
      </w:r>
      <w:r w:rsidRPr="00D8483C">
        <w:rPr>
          <w:rFonts w:ascii="Calibri" w:eastAsia="Times New Roman" w:hAnsi="Calibri" w:cs="Trebuchet MS"/>
          <w:szCs w:val="24"/>
          <w:u w:val="single"/>
          <w:lang w:eastAsia="x-none"/>
        </w:rPr>
        <w:t>i</w:t>
      </w:r>
      <w:r w:rsidRPr="00D8483C">
        <w:rPr>
          <w:rFonts w:ascii="Calibri" w:eastAsia="Times New Roman" w:hAnsi="Calibri" w:cs="Trebuchet MS"/>
          <w:szCs w:val="24"/>
          <w:u w:val="single"/>
          <w:lang w:val="x-none" w:eastAsia="x-none"/>
        </w:rPr>
        <w:t xml:space="preserve"> precedenti due </w:t>
      </w:r>
      <w:r w:rsidRPr="00D8483C">
        <w:rPr>
          <w:rFonts w:ascii="Calibri" w:eastAsia="Times New Roman" w:hAnsi="Calibri" w:cs="Trebuchet MS"/>
          <w:szCs w:val="24"/>
          <w:u w:val="single"/>
          <w:lang w:eastAsia="x-none"/>
        </w:rPr>
        <w:t>giorni si sono verificare le condizioni rilevanti allargate</w:t>
      </w:r>
      <w:r w:rsidRPr="00D8483C">
        <w:rPr>
          <w:rFonts w:ascii="Calibri" w:eastAsia="Times New Roman" w:hAnsi="Calibri" w:cs="Trebuchet MS"/>
          <w:szCs w:val="24"/>
          <w:lang w:val="x-none" w:eastAsia="x-none"/>
        </w:rPr>
        <w:t xml:space="preserve">: </w:t>
      </w:r>
    </w:p>
    <w:p w14:paraId="51E2445C"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ha viaggiato o transitato o visitato una delle zone di cui si è fatto riferimento nel paragrafo antecedente</w:t>
      </w:r>
      <w:r w:rsidRPr="00D8483C">
        <w:rPr>
          <w:rFonts w:ascii="Calibri" w:hAnsi="Calibri" w:cs="Trebuchet MS"/>
          <w:szCs w:val="24"/>
          <w:lang w:eastAsia="x-none"/>
        </w:rPr>
        <w:t>;</w:t>
      </w:r>
    </w:p>
    <w:p w14:paraId="70656BCA"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avuto contatti </w:t>
      </w:r>
      <w:r w:rsidRPr="00D8483C">
        <w:rPr>
          <w:rFonts w:ascii="Calibri" w:hAnsi="Calibri" w:cs="Trebuchet MS"/>
          <w:szCs w:val="24"/>
          <w:lang w:eastAsia="x-none"/>
        </w:rPr>
        <w:t>occasionali e limitati nel tempo (ovvero non un contatto stretto)</w:t>
      </w:r>
      <w:r w:rsidRPr="00D8483C">
        <w:rPr>
          <w:rFonts w:ascii="Calibri" w:hAnsi="Calibri" w:cs="Trebuchet MS"/>
          <w:szCs w:val="24"/>
          <w:lang w:val="x-none" w:eastAsia="x-none"/>
        </w:rPr>
        <w:t xml:space="preserve"> con un caso sospetto o conclamato di contagio o anche con chi sia posto in isolamento o quarantena fiduciaria sotto la vigilanza dell’autorità pubblica;</w:t>
      </w:r>
    </w:p>
    <w:p w14:paraId="7DE51393"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ha frequentato o ha lavorato in una struttura sanitaria in cui sono stati ricoverati uno o più casi sospetti o conclamati di contagio; </w:t>
      </w:r>
    </w:p>
    <w:p w14:paraId="582CDD85"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la persona è un operatore sanitario o socioassistenziale entrato in contatto con un caso sospetto o conclamato di contagio; </w:t>
      </w:r>
    </w:p>
    <w:p w14:paraId="4C3B1F8B" w14:textId="77777777" w:rsidR="0069668C" w:rsidRPr="00D8483C" w:rsidRDefault="0069668C" w:rsidP="0069668C">
      <w:pPr>
        <w:pStyle w:val="Paragrafoelenc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la persona è un addetto di laboratorio entrato in contatto con campioni biologici contaminati dal virus.</w:t>
      </w:r>
    </w:p>
    <w:bookmarkEnd w:id="22"/>
    <w:p w14:paraId="522D2F4A" w14:textId="77777777" w:rsidR="00AE275B" w:rsidRPr="00D8483C" w:rsidRDefault="00AE275B"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A7C1AF4" w14:textId="77777777" w:rsidR="00AE275B" w:rsidRPr="00D8483C" w:rsidRDefault="00AE275B">
      <w:pPr>
        <w:spacing w:after="200" w:line="276" w:lineRule="auto"/>
        <w:jc w:val="left"/>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br w:type="page"/>
      </w:r>
    </w:p>
    <w:p w14:paraId="7622B9C9" w14:textId="68D3A79C" w:rsidR="00FB7B35" w:rsidRPr="00D8483C" w:rsidRDefault="001B3478" w:rsidP="0026273F">
      <w:pPr>
        <w:pStyle w:val="Titolo2"/>
      </w:pPr>
      <w:bookmarkStart w:id="23" w:name="_Toc56175660"/>
      <w:r w:rsidRPr="00D8483C">
        <w:lastRenderedPageBreak/>
        <w:t>Norme di riferimento</w:t>
      </w:r>
      <w:bookmarkEnd w:id="23"/>
    </w:p>
    <w:p w14:paraId="2B2F7031" w14:textId="76BEBD30" w:rsidR="00C178D8" w:rsidRPr="00D8483C" w:rsidRDefault="00C178D8"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vanish/>
          <w:szCs w:val="24"/>
          <w:u w:val="single"/>
          <w:lang w:eastAsia="x-none"/>
        </w:rPr>
      </w:pPr>
      <w:r w:rsidRPr="00D8483C">
        <w:rPr>
          <w:rFonts w:ascii="Calibri" w:hAnsi="Calibri" w:cs="Trebuchet MS"/>
          <w:b/>
          <w:bCs/>
          <w:vanish/>
          <w:szCs w:val="24"/>
          <w:u w:val="single"/>
          <w:lang w:eastAsia="x-none"/>
        </w:rPr>
        <w:t>TENERE AGGIORNATA</w:t>
      </w:r>
    </w:p>
    <w:p w14:paraId="4BE25B0D" w14:textId="6213C312" w:rsidR="006E05B5" w:rsidRPr="00D8483C" w:rsidRDefault="00D856B2"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szCs w:val="24"/>
          <w:u w:val="single"/>
          <w:lang w:eastAsia="x-none"/>
        </w:rPr>
      </w:pPr>
      <w:r w:rsidRPr="00D8483C">
        <w:rPr>
          <w:rFonts w:ascii="Calibri" w:hAnsi="Calibri" w:cs="Trebuchet MS"/>
          <w:b/>
          <w:bCs/>
          <w:szCs w:val="24"/>
          <w:u w:val="single"/>
          <w:lang w:eastAsia="x-none"/>
        </w:rPr>
        <w:t>Fonti primarie</w:t>
      </w:r>
    </w:p>
    <w:tbl>
      <w:tblPr>
        <w:tblStyle w:val="Grigliatabella"/>
        <w:tblW w:w="0" w:type="auto"/>
        <w:tblLook w:val="04A0" w:firstRow="1" w:lastRow="0" w:firstColumn="1" w:lastColumn="0" w:noHBand="0" w:noVBand="1"/>
      </w:tblPr>
      <w:tblGrid>
        <w:gridCol w:w="3244"/>
        <w:gridCol w:w="6384"/>
      </w:tblGrid>
      <w:tr w:rsidR="00D856B2" w:rsidRPr="00D8483C" w14:paraId="19E617AE" w14:textId="77777777" w:rsidTr="00FF4833">
        <w:trPr>
          <w:trHeight w:val="576"/>
        </w:trPr>
        <w:tc>
          <w:tcPr>
            <w:tcW w:w="3244" w:type="dxa"/>
            <w:vAlign w:val="center"/>
            <w:hideMark/>
          </w:tcPr>
          <w:p w14:paraId="389BD1E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DELIBERA DEL CONSIGLIO DEI MINISTRI 31 gennaio 2020</w:t>
            </w:r>
          </w:p>
        </w:tc>
        <w:tc>
          <w:tcPr>
            <w:tcW w:w="6384" w:type="dxa"/>
            <w:hideMark/>
          </w:tcPr>
          <w:p w14:paraId="4CD170ED"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Dichiarazione dello stato di emergenza in conseguenza del rischio sanitario connesso all'insorgenza di patologie derivanti da agenti virali trasmissibili. (20A00737) (GU n.26 del 1-2-2020)</w:t>
            </w:r>
          </w:p>
        </w:tc>
      </w:tr>
      <w:tr w:rsidR="00D856B2" w:rsidRPr="00D8483C" w14:paraId="7C1FBBA5" w14:textId="77777777" w:rsidTr="00FF4833">
        <w:trPr>
          <w:trHeight w:val="288"/>
        </w:trPr>
        <w:tc>
          <w:tcPr>
            <w:tcW w:w="3244" w:type="dxa"/>
            <w:vAlign w:val="center"/>
            <w:hideMark/>
          </w:tcPr>
          <w:p w14:paraId="2B27310C"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23 febbraio 2020, n. 6</w:t>
            </w:r>
          </w:p>
        </w:tc>
        <w:tc>
          <w:tcPr>
            <w:tcW w:w="6384" w:type="dxa"/>
            <w:hideMark/>
          </w:tcPr>
          <w:p w14:paraId="1991741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urgenti in materia di contenimento e gestione dell'emergenza epidemiologica da COVID-19. (20G00020) (GU n.45 del 23-2-2020)</w:t>
            </w:r>
          </w:p>
        </w:tc>
      </w:tr>
      <w:tr w:rsidR="00D856B2" w:rsidRPr="00D8483C" w14:paraId="1CD9D8A3" w14:textId="77777777" w:rsidTr="00FF4833">
        <w:trPr>
          <w:trHeight w:val="576"/>
        </w:trPr>
        <w:tc>
          <w:tcPr>
            <w:tcW w:w="3244" w:type="dxa"/>
            <w:vAlign w:val="center"/>
            <w:hideMark/>
          </w:tcPr>
          <w:p w14:paraId="686E9D9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5 marzo 2020, n. 13</w:t>
            </w:r>
          </w:p>
        </w:tc>
        <w:tc>
          <w:tcPr>
            <w:tcW w:w="6384" w:type="dxa"/>
            <w:hideMark/>
          </w:tcPr>
          <w:p w14:paraId="76A1161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23 febbraio 2020, n. 6, recante misure urgenti in materia di contenimento e gestione dell'emergenza epidemiologica da COVID-19. (20G00028) (GU n.61 del 9-3-2020)</w:t>
            </w:r>
          </w:p>
        </w:tc>
      </w:tr>
      <w:tr w:rsidR="00D856B2" w:rsidRPr="00D8483C" w14:paraId="25485030" w14:textId="77777777" w:rsidTr="00FF4833">
        <w:trPr>
          <w:trHeight w:val="576"/>
        </w:trPr>
        <w:tc>
          <w:tcPr>
            <w:tcW w:w="3244" w:type="dxa"/>
            <w:vAlign w:val="center"/>
            <w:hideMark/>
          </w:tcPr>
          <w:p w14:paraId="6C589BFC"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25 febbraio 2020</w:t>
            </w:r>
          </w:p>
        </w:tc>
        <w:tc>
          <w:tcPr>
            <w:tcW w:w="6384" w:type="dxa"/>
            <w:hideMark/>
          </w:tcPr>
          <w:p w14:paraId="1E650A49"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(20A01278) (GU n.47 del 25-2-2020)</w:t>
            </w:r>
          </w:p>
        </w:tc>
      </w:tr>
      <w:tr w:rsidR="00D856B2" w:rsidRPr="00D8483C" w14:paraId="6CFD6D28" w14:textId="77777777" w:rsidTr="00FF4833">
        <w:trPr>
          <w:trHeight w:val="576"/>
        </w:trPr>
        <w:tc>
          <w:tcPr>
            <w:tcW w:w="3244" w:type="dxa"/>
            <w:vAlign w:val="center"/>
            <w:hideMark/>
          </w:tcPr>
          <w:p w14:paraId="623907B8" w14:textId="008347E6"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FF4833" w:rsidRPr="00D8483C">
              <w:rPr>
                <w:rFonts w:ascii="Calibri" w:hAnsi="Calibri" w:cs="Trebuchet MS"/>
                <w:szCs w:val="24"/>
                <w:lang w:eastAsia="x-none"/>
              </w:rPr>
              <w:t>1° marzo</w:t>
            </w:r>
            <w:r w:rsidRPr="00D8483C">
              <w:rPr>
                <w:rFonts w:ascii="Calibri" w:hAnsi="Calibri" w:cs="Trebuchet MS"/>
                <w:szCs w:val="24"/>
                <w:lang w:eastAsia="x-none"/>
              </w:rPr>
              <w:t xml:space="preserve"> 2020</w:t>
            </w:r>
          </w:p>
        </w:tc>
        <w:tc>
          <w:tcPr>
            <w:tcW w:w="6384" w:type="dxa"/>
            <w:hideMark/>
          </w:tcPr>
          <w:p w14:paraId="40EA0638"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(20A01381) (GU n.52 del 1-3-2020)</w:t>
            </w:r>
          </w:p>
        </w:tc>
      </w:tr>
      <w:tr w:rsidR="00D856B2" w:rsidRPr="00D8483C" w14:paraId="7D450305" w14:textId="77777777" w:rsidTr="00FF4833">
        <w:trPr>
          <w:trHeight w:val="576"/>
        </w:trPr>
        <w:tc>
          <w:tcPr>
            <w:tcW w:w="3244" w:type="dxa"/>
            <w:vAlign w:val="center"/>
            <w:hideMark/>
          </w:tcPr>
          <w:p w14:paraId="51517710"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4 marzo 2020</w:t>
            </w:r>
          </w:p>
        </w:tc>
        <w:tc>
          <w:tcPr>
            <w:tcW w:w="6384" w:type="dxa"/>
            <w:hideMark/>
          </w:tcPr>
          <w:p w14:paraId="3D51916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(20A01475) (GU n.55 del 4-3-2020)</w:t>
            </w:r>
          </w:p>
        </w:tc>
      </w:tr>
      <w:tr w:rsidR="00D856B2" w:rsidRPr="00D8483C" w14:paraId="27954216" w14:textId="77777777" w:rsidTr="00FF4833">
        <w:trPr>
          <w:trHeight w:val="576"/>
        </w:trPr>
        <w:tc>
          <w:tcPr>
            <w:tcW w:w="3244" w:type="dxa"/>
            <w:vAlign w:val="center"/>
            <w:hideMark/>
          </w:tcPr>
          <w:p w14:paraId="5B91E3C1"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8 marzo 2020, n. 11</w:t>
            </w:r>
          </w:p>
        </w:tc>
        <w:tc>
          <w:tcPr>
            <w:tcW w:w="6384" w:type="dxa"/>
            <w:hideMark/>
          </w:tcPr>
          <w:p w14:paraId="06DB5695" w14:textId="43F9E625"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Misure straordinarie ed urgenti per contrastare l'emergenza epidemiologica da COVID-19 e contenere gli effetti negativi sullo svolgimento </w:t>
            </w:r>
            <w:r w:rsidR="00FF4833" w:rsidRPr="00D8483C">
              <w:rPr>
                <w:rFonts w:ascii="Calibri" w:hAnsi="Calibri" w:cs="Trebuchet MS"/>
                <w:szCs w:val="24"/>
                <w:lang w:eastAsia="x-none"/>
              </w:rPr>
              <w:t>dell’attività</w:t>
            </w:r>
            <w:r w:rsidRPr="00D8483C">
              <w:rPr>
                <w:rFonts w:ascii="Calibri" w:hAnsi="Calibri" w:cs="Trebuchet MS"/>
                <w:szCs w:val="24"/>
                <w:lang w:eastAsia="x-none"/>
              </w:rPr>
              <w:t xml:space="preserve"> giudiziaria. (20G00029) (GU n.60 del 8-3-2020)</w:t>
            </w:r>
          </w:p>
        </w:tc>
      </w:tr>
      <w:tr w:rsidR="00D856B2" w:rsidRPr="00D8483C" w14:paraId="4236F619" w14:textId="77777777" w:rsidTr="00FF4833">
        <w:trPr>
          <w:trHeight w:val="576"/>
        </w:trPr>
        <w:tc>
          <w:tcPr>
            <w:tcW w:w="3244" w:type="dxa"/>
            <w:vAlign w:val="center"/>
            <w:hideMark/>
          </w:tcPr>
          <w:p w14:paraId="24150310"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8 marzo 2020</w:t>
            </w:r>
          </w:p>
        </w:tc>
        <w:tc>
          <w:tcPr>
            <w:tcW w:w="6384" w:type="dxa"/>
            <w:hideMark/>
          </w:tcPr>
          <w:p w14:paraId="552331B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(20A01522) (GU n.59 del 8-3-2020)</w:t>
            </w:r>
          </w:p>
        </w:tc>
      </w:tr>
      <w:tr w:rsidR="00D856B2" w:rsidRPr="00D8483C" w14:paraId="66AC7D1F" w14:textId="77777777" w:rsidTr="00FF4833">
        <w:trPr>
          <w:trHeight w:val="576"/>
        </w:trPr>
        <w:tc>
          <w:tcPr>
            <w:tcW w:w="3244" w:type="dxa"/>
            <w:vAlign w:val="center"/>
            <w:hideMark/>
          </w:tcPr>
          <w:p w14:paraId="518BF4E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9 marzo 2020</w:t>
            </w:r>
          </w:p>
        </w:tc>
        <w:tc>
          <w:tcPr>
            <w:tcW w:w="6384" w:type="dxa"/>
            <w:hideMark/>
          </w:tcPr>
          <w:p w14:paraId="013EF0E7"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(20A01558) (GU n.62 del 9-3-2020)</w:t>
            </w:r>
          </w:p>
        </w:tc>
      </w:tr>
      <w:tr w:rsidR="00D856B2" w:rsidRPr="00D8483C" w14:paraId="449B9B3B" w14:textId="77777777" w:rsidTr="00FF4833">
        <w:trPr>
          <w:trHeight w:val="576"/>
        </w:trPr>
        <w:tc>
          <w:tcPr>
            <w:tcW w:w="3244" w:type="dxa"/>
            <w:vAlign w:val="center"/>
            <w:hideMark/>
          </w:tcPr>
          <w:p w14:paraId="0248F8BD"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11 marzo 2020</w:t>
            </w:r>
          </w:p>
        </w:tc>
        <w:tc>
          <w:tcPr>
            <w:tcW w:w="6384" w:type="dxa"/>
            <w:hideMark/>
          </w:tcPr>
          <w:p w14:paraId="447B2DDF"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(20A01605) (GU n.64 del 11-3-2020)</w:t>
            </w:r>
          </w:p>
        </w:tc>
      </w:tr>
      <w:tr w:rsidR="00D856B2" w:rsidRPr="00D8483C" w14:paraId="5E39A631" w14:textId="77777777" w:rsidTr="00FF4833">
        <w:trPr>
          <w:trHeight w:val="576"/>
        </w:trPr>
        <w:tc>
          <w:tcPr>
            <w:tcW w:w="3244" w:type="dxa"/>
            <w:vAlign w:val="center"/>
            <w:hideMark/>
          </w:tcPr>
          <w:p w14:paraId="209F016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22 marzo 2020</w:t>
            </w:r>
          </w:p>
        </w:tc>
        <w:tc>
          <w:tcPr>
            <w:tcW w:w="6384" w:type="dxa"/>
            <w:hideMark/>
          </w:tcPr>
          <w:p w14:paraId="0F056D2A"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(20A01807) (GU n.76 del 22-3-2020)</w:t>
            </w:r>
          </w:p>
        </w:tc>
      </w:tr>
      <w:tr w:rsidR="00D856B2" w:rsidRPr="00D8483C" w14:paraId="7198D515" w14:textId="77777777" w:rsidTr="00FF4833">
        <w:trPr>
          <w:trHeight w:val="576"/>
        </w:trPr>
        <w:tc>
          <w:tcPr>
            <w:tcW w:w="3244" w:type="dxa"/>
            <w:vAlign w:val="center"/>
          </w:tcPr>
          <w:p w14:paraId="562F7DED"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MINISTERO DELLO SVILUPPO ECONOMICO</w:t>
            </w:r>
          </w:p>
          <w:p w14:paraId="76FEC07E"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25 marzo 2020</w:t>
            </w:r>
          </w:p>
        </w:tc>
        <w:tc>
          <w:tcPr>
            <w:tcW w:w="6384" w:type="dxa"/>
          </w:tcPr>
          <w:p w14:paraId="262B98FC" w14:textId="77777777" w:rsidR="00D856B2" w:rsidRPr="00D8483C" w:rsidRDefault="00D856B2" w:rsidP="00087D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Modifica dell'elenco dei codici di cui all'allegato 1 del decreto del Presidente del Consiglio dei ministri 22 marzo 2020. (20A01877) (GU n.80 del 26-3-2020)</w:t>
            </w:r>
          </w:p>
        </w:tc>
      </w:tr>
      <w:tr w:rsidR="00D856B2" w:rsidRPr="00D8483C" w14:paraId="08548969" w14:textId="77777777" w:rsidTr="00FF4833">
        <w:trPr>
          <w:trHeight w:val="576"/>
        </w:trPr>
        <w:tc>
          <w:tcPr>
            <w:tcW w:w="3244" w:type="dxa"/>
            <w:vAlign w:val="center"/>
            <w:hideMark/>
          </w:tcPr>
          <w:p w14:paraId="64A9A00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DECRETO-LEGGE 17 marzo 2020, n. 18</w:t>
            </w:r>
          </w:p>
        </w:tc>
        <w:tc>
          <w:tcPr>
            <w:tcW w:w="6384" w:type="dxa"/>
            <w:hideMark/>
          </w:tcPr>
          <w:p w14:paraId="5A6C5061"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di potenziamento del Servizio sanitario nazionale e di sostegno economico per famiglie, lavoratori e imprese connesse all'emergenza epidemiologica da COVID-19. (20G00034) (GU n.70 del 17-3-2020)</w:t>
            </w:r>
          </w:p>
        </w:tc>
      </w:tr>
      <w:tr w:rsidR="00F96BE6" w:rsidRPr="00D8483C" w14:paraId="621DE538" w14:textId="77777777" w:rsidTr="00FF4833">
        <w:trPr>
          <w:trHeight w:val="288"/>
        </w:trPr>
        <w:tc>
          <w:tcPr>
            <w:tcW w:w="3244" w:type="dxa"/>
            <w:vAlign w:val="center"/>
          </w:tcPr>
          <w:p w14:paraId="1BE1C7D8" w14:textId="77777777"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24 aprile 2020, n. 27</w:t>
            </w:r>
          </w:p>
          <w:p w14:paraId="2D89FBB9" w14:textId="77777777" w:rsidR="00F96BE6" w:rsidRPr="00D8483C" w:rsidRDefault="00F96BE6"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c>
          <w:tcPr>
            <w:tcW w:w="6384" w:type="dxa"/>
          </w:tcPr>
          <w:p w14:paraId="218ABA68" w14:textId="0E669058"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17 marzo 2020, n. 18, recante misure di potenziamento del Servizio sanitario nazionale e di sostegno economico per famiglie, lavoratori e imprese connesse all'emergenza epidemiologica da COVID-19. Proroga dei termini per l'adozione di decreti legislativi. (20G00045) (GU n.110 del 29-4-</w:t>
            </w:r>
            <w:proofErr w:type="gramStart"/>
            <w:r w:rsidRPr="00D8483C">
              <w:rPr>
                <w:rFonts w:ascii="Calibri" w:hAnsi="Calibri" w:cs="Trebuchet MS"/>
                <w:szCs w:val="24"/>
                <w:lang w:eastAsia="x-none"/>
              </w:rPr>
              <w:t>2020)-</w:t>
            </w:r>
            <w:proofErr w:type="gramEnd"/>
            <w:r w:rsidRPr="00D8483C">
              <w:rPr>
                <w:rFonts w:ascii="Calibri" w:hAnsi="Calibri" w:cs="Trebuchet MS"/>
                <w:szCs w:val="24"/>
                <w:lang w:eastAsia="x-none"/>
              </w:rPr>
              <w:t xml:space="preserve"> Suppl. Ordinario n. 16</w:t>
            </w:r>
          </w:p>
        </w:tc>
      </w:tr>
      <w:tr w:rsidR="00D856B2" w:rsidRPr="00D8483C" w14:paraId="1A0C776B" w14:textId="77777777" w:rsidTr="00FF4833">
        <w:trPr>
          <w:trHeight w:val="288"/>
        </w:trPr>
        <w:tc>
          <w:tcPr>
            <w:tcW w:w="3244" w:type="dxa"/>
            <w:vAlign w:val="center"/>
            <w:hideMark/>
          </w:tcPr>
          <w:p w14:paraId="2E283166"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lastRenderedPageBreak/>
              <w:t>DECRETO-LEGGE 25 marzo 2020, n. 19</w:t>
            </w:r>
          </w:p>
        </w:tc>
        <w:tc>
          <w:tcPr>
            <w:tcW w:w="6384" w:type="dxa"/>
            <w:hideMark/>
          </w:tcPr>
          <w:p w14:paraId="56FBEEFE"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Misure urgenti per fronteggiare l'emergenza epidemiologica da COVID-19. (20G00035) (GU n.79 del 25-3-2020)</w:t>
            </w:r>
          </w:p>
        </w:tc>
      </w:tr>
      <w:tr w:rsidR="00F96BE6" w:rsidRPr="00D8483C" w14:paraId="34024DB4" w14:textId="77777777" w:rsidTr="00FF4833">
        <w:trPr>
          <w:trHeight w:val="576"/>
        </w:trPr>
        <w:tc>
          <w:tcPr>
            <w:tcW w:w="3244" w:type="dxa"/>
            <w:vAlign w:val="center"/>
          </w:tcPr>
          <w:p w14:paraId="0D87C250" w14:textId="62742659" w:rsidR="00F96BE6" w:rsidRPr="00D8483C" w:rsidRDefault="00F96BE6"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LEGGE 22 maggio 2020, n. 35</w:t>
            </w:r>
          </w:p>
        </w:tc>
        <w:tc>
          <w:tcPr>
            <w:tcW w:w="6384" w:type="dxa"/>
          </w:tcPr>
          <w:p w14:paraId="2C3623A5" w14:textId="7ABB1467" w:rsidR="00F96BE6" w:rsidRPr="00D8483C" w:rsidRDefault="00F96BE6" w:rsidP="00F96B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Conversione in legge, con modificazioni, del decreto-legge 25 marzo 2020, n. 19, recante misure urgenti per fronteggiare l'emergenza epidemiologica da COVID-19. (20G00057) (GU n.132 del 23-5-2020)</w:t>
            </w:r>
          </w:p>
        </w:tc>
      </w:tr>
      <w:tr w:rsidR="00D856B2" w:rsidRPr="00D8483C" w14:paraId="191E333B" w14:textId="77777777" w:rsidTr="00FF4833">
        <w:trPr>
          <w:trHeight w:val="576"/>
        </w:trPr>
        <w:tc>
          <w:tcPr>
            <w:tcW w:w="3244" w:type="dxa"/>
            <w:vAlign w:val="center"/>
            <w:hideMark/>
          </w:tcPr>
          <w:p w14:paraId="6B4E01FC" w14:textId="0F6F171F"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FF4833" w:rsidRPr="00D8483C">
              <w:rPr>
                <w:rFonts w:ascii="Calibri" w:hAnsi="Calibri" w:cs="Trebuchet MS"/>
                <w:szCs w:val="24"/>
                <w:lang w:eastAsia="x-none"/>
              </w:rPr>
              <w:t>1° aprile</w:t>
            </w:r>
            <w:r w:rsidRPr="00D8483C">
              <w:rPr>
                <w:rFonts w:ascii="Calibri" w:hAnsi="Calibri" w:cs="Trebuchet MS"/>
                <w:szCs w:val="24"/>
                <w:lang w:eastAsia="x-none"/>
              </w:rPr>
              <w:t xml:space="preserve"> 2020</w:t>
            </w:r>
          </w:p>
        </w:tc>
        <w:tc>
          <w:tcPr>
            <w:tcW w:w="6384" w:type="dxa"/>
            <w:hideMark/>
          </w:tcPr>
          <w:p w14:paraId="2AAF10A4"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Disposizioni attuative del decreto-legge 25 marzo 2020, n. 19, recante misure urgenti per fronteggiare l'emergenza epidemiologica da COVID-19, applicabili sull'intero territorio nazionale. (20A01976) (GU n.88 del 2-4-2020)</w:t>
            </w:r>
          </w:p>
        </w:tc>
      </w:tr>
      <w:tr w:rsidR="00D856B2" w:rsidRPr="00D8483C" w14:paraId="56666B1D" w14:textId="77777777" w:rsidTr="00FF4833">
        <w:trPr>
          <w:trHeight w:val="576"/>
        </w:trPr>
        <w:tc>
          <w:tcPr>
            <w:tcW w:w="3244" w:type="dxa"/>
            <w:vAlign w:val="center"/>
            <w:hideMark/>
          </w:tcPr>
          <w:p w14:paraId="36A0152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10 aprile 2020</w:t>
            </w:r>
          </w:p>
        </w:tc>
        <w:tc>
          <w:tcPr>
            <w:tcW w:w="6384" w:type="dxa"/>
            <w:hideMark/>
          </w:tcPr>
          <w:p w14:paraId="365783C2"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25 marzo 2020, n. 19, recante misure urgenti per fronteggiare l'emergenza epidemiologica da COVID-19, applicabili sull'intero territorio nazionale. (20A02179) (GU n.97 del 11-4-2020)</w:t>
            </w:r>
          </w:p>
        </w:tc>
      </w:tr>
      <w:tr w:rsidR="003223E8" w:rsidRPr="00D8483C" w14:paraId="031A9598" w14:textId="77777777" w:rsidTr="00FF4833">
        <w:trPr>
          <w:trHeight w:val="576"/>
        </w:trPr>
        <w:tc>
          <w:tcPr>
            <w:tcW w:w="3244" w:type="dxa"/>
            <w:vAlign w:val="center"/>
            <w:hideMark/>
          </w:tcPr>
          <w:p w14:paraId="38FFA225" w14:textId="3B25F68A" w:rsidR="003223E8" w:rsidRPr="00D8483C" w:rsidRDefault="003223E8" w:rsidP="000C3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26 aprile 2020</w:t>
            </w:r>
          </w:p>
        </w:tc>
        <w:tc>
          <w:tcPr>
            <w:tcW w:w="6384" w:type="dxa"/>
            <w:hideMark/>
          </w:tcPr>
          <w:p w14:paraId="41FC3218" w14:textId="45FA6DE8" w:rsidR="003223E8" w:rsidRPr="00D8483C" w:rsidRDefault="003223E8" w:rsidP="003223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Ulteriori disposizioni attuative del decreto-legge 23 febbraio 2020, n. 6, recante misure urgenti in materia di contenimento e gestione dell'emergenza epidemiologica da COVID-19, applicabili sull'intero territorio nazionale. (20A02352) (GU n.108 del 27-4-2020)</w:t>
            </w:r>
          </w:p>
        </w:tc>
      </w:tr>
      <w:tr w:rsidR="004227BD" w:rsidRPr="00D8483C" w14:paraId="249F2433" w14:textId="77777777" w:rsidTr="00FF4833">
        <w:trPr>
          <w:trHeight w:val="576"/>
        </w:trPr>
        <w:tc>
          <w:tcPr>
            <w:tcW w:w="3244" w:type="dxa"/>
            <w:vAlign w:val="center"/>
          </w:tcPr>
          <w:p w14:paraId="1E5D44EB" w14:textId="77777777"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17 maggio 2020</w:t>
            </w:r>
          </w:p>
          <w:p w14:paraId="55BF4AF7" w14:textId="77777777" w:rsidR="004227BD" w:rsidRPr="00D8483C" w:rsidRDefault="004227BD" w:rsidP="000C3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c>
          <w:tcPr>
            <w:tcW w:w="6384" w:type="dxa"/>
          </w:tcPr>
          <w:p w14:paraId="26ABB72E" w14:textId="6798BE21"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Disposizioni attuative del decreto-legge 25 marzo 2020, n. 19, recante misure urgenti per fronteggiare l'emergenza epidemiologica da COVID-19, e del decreto-legge 16 maggio 2020, n. 33, recante ulteriori misure urgenti per fronteggiare l'emergenza epidemiologica da COVID-19. (20A02717) (GU n.126 del 17-5-2020)</w:t>
            </w:r>
          </w:p>
        </w:tc>
      </w:tr>
      <w:tr w:rsidR="004227BD" w:rsidRPr="00D8483C" w14:paraId="58649036" w14:textId="77777777" w:rsidTr="00FF4833">
        <w:trPr>
          <w:trHeight w:val="576"/>
        </w:trPr>
        <w:tc>
          <w:tcPr>
            <w:tcW w:w="3244" w:type="dxa"/>
            <w:vAlign w:val="center"/>
          </w:tcPr>
          <w:p w14:paraId="5EA67759" w14:textId="24621869" w:rsidR="004227BD" w:rsidRPr="00D8483C" w:rsidRDefault="007D0EA6"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sidR="004227BD" w:rsidRPr="00D8483C">
              <w:rPr>
                <w:rFonts w:ascii="Calibri" w:hAnsi="Calibri" w:cs="Trebuchet MS"/>
                <w:szCs w:val="24"/>
                <w:lang w:eastAsia="x-none"/>
              </w:rPr>
              <w:t>18 maggio 2020</w:t>
            </w:r>
          </w:p>
        </w:tc>
        <w:tc>
          <w:tcPr>
            <w:tcW w:w="6384" w:type="dxa"/>
          </w:tcPr>
          <w:p w14:paraId="333D7955" w14:textId="77777777" w:rsidR="004227BD" w:rsidRPr="00D8483C" w:rsidRDefault="004227BD" w:rsidP="00422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Modifiche all'articolo 1, comma 1, lettera cc), del decreto del Presidente del Consiglio dei ministri 17 maggio 2020, concernente: «Disposizioni attuative del decreto-legge 25 marzo 2020, n. 19, recante misure urgenti per fronteggiare l'emergenza epidemiologica da COVID-19, e del decreto-legge 16 maggio 2020, n. 33, recante ulteriori misure urgenti per fronteggiare l'emergenza epidemiologica da COVID-19». (20A02727) (GU n.127 del 18-5-2020)</w:t>
            </w:r>
          </w:p>
        </w:tc>
      </w:tr>
      <w:tr w:rsidR="00D856B2" w:rsidRPr="00D8483C" w14:paraId="42E6C6E8" w14:textId="77777777" w:rsidTr="00FF4833">
        <w:trPr>
          <w:trHeight w:val="576"/>
        </w:trPr>
        <w:tc>
          <w:tcPr>
            <w:tcW w:w="3244" w:type="dxa"/>
            <w:vAlign w:val="center"/>
          </w:tcPr>
          <w:p w14:paraId="5AFA73EB" w14:textId="276ED87E" w:rsidR="00D856B2" w:rsidRPr="00D8483C" w:rsidRDefault="00D856B2"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val="x-none" w:eastAsia="x-none"/>
              </w:rPr>
              <w:t>MINISTERO DELLE INFRASTRUTTURE E DEI TRASPORTI E MINISTERO DELLA SALUTE</w:t>
            </w:r>
            <w:r w:rsidR="00BE6F0B" w:rsidRPr="00D8483C">
              <w:rPr>
                <w:rFonts w:ascii="Calibri" w:hAnsi="Calibri" w:cs="Trebuchet MS"/>
                <w:szCs w:val="24"/>
                <w:lang w:eastAsia="x-none"/>
              </w:rPr>
              <w:t xml:space="preserve"> - </w:t>
            </w:r>
            <w:r w:rsidRPr="00D8483C">
              <w:rPr>
                <w:rFonts w:ascii="Calibri" w:hAnsi="Calibri" w:cs="Trebuchet MS"/>
                <w:szCs w:val="24"/>
                <w:lang w:val="x-none" w:eastAsia="x-none"/>
              </w:rPr>
              <w:t>DECRETO 12 aprile 2020, n. 153</w:t>
            </w:r>
          </w:p>
        </w:tc>
        <w:tc>
          <w:tcPr>
            <w:tcW w:w="6384" w:type="dxa"/>
          </w:tcPr>
          <w:p w14:paraId="553DE77F" w14:textId="77777777"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tc>
      </w:tr>
      <w:tr w:rsidR="007D0EA6" w:rsidRPr="00D8483C" w14:paraId="37B46B19" w14:textId="77777777" w:rsidTr="00FF4833">
        <w:trPr>
          <w:trHeight w:val="576"/>
        </w:trPr>
        <w:tc>
          <w:tcPr>
            <w:tcW w:w="3244" w:type="dxa"/>
            <w:vAlign w:val="center"/>
          </w:tcPr>
          <w:p w14:paraId="27F6FB97" w14:textId="7E12E711" w:rsidR="007D0EA6" w:rsidRPr="00D8483C" w:rsidRDefault="007D0EA6"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val="x-none" w:eastAsia="x-none"/>
              </w:rPr>
            </w:pPr>
            <w:r w:rsidRPr="00D8483C">
              <w:rPr>
                <w:rFonts w:ascii="Calibri" w:hAnsi="Calibri" w:cs="Trebuchet MS"/>
                <w:szCs w:val="24"/>
                <w:lang w:eastAsia="x-none"/>
              </w:rPr>
              <w:t>DECRETO DEL PRESIDENTE DEL CONSIGLIO DEI MINISTRI 11 giugno 2020</w:t>
            </w:r>
          </w:p>
        </w:tc>
        <w:tc>
          <w:tcPr>
            <w:tcW w:w="6384" w:type="dxa"/>
          </w:tcPr>
          <w:p w14:paraId="491EA533" w14:textId="029B2588" w:rsidR="007D0EA6" w:rsidRPr="00D8483C" w:rsidRDefault="0033379C"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t>(GU Serie Generale n. 147 del 11-06-2020)</w:t>
            </w:r>
          </w:p>
        </w:tc>
      </w:tr>
      <w:tr w:rsidR="0033379C" w:rsidRPr="00D8483C" w14:paraId="3ACE38A0" w14:textId="77777777" w:rsidTr="00FF4833">
        <w:trPr>
          <w:trHeight w:val="576"/>
        </w:trPr>
        <w:tc>
          <w:tcPr>
            <w:tcW w:w="3244" w:type="dxa"/>
            <w:vAlign w:val="center"/>
          </w:tcPr>
          <w:p w14:paraId="121D66D9" w14:textId="61445836"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14 luglio 2020</w:t>
            </w:r>
          </w:p>
        </w:tc>
        <w:tc>
          <w:tcPr>
            <w:tcW w:w="6384" w:type="dxa"/>
          </w:tcPr>
          <w:p w14:paraId="0CFF578B" w14:textId="54CC4FDF" w:rsidR="0033379C" w:rsidRPr="00D8483C" w:rsidRDefault="0033379C"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t>(GU Serie Generale n. 176 del 14-07-2020)</w:t>
            </w:r>
          </w:p>
        </w:tc>
      </w:tr>
      <w:tr w:rsidR="0033379C" w:rsidRPr="00D8483C" w14:paraId="4A754643" w14:textId="77777777" w:rsidTr="00FF4833">
        <w:trPr>
          <w:trHeight w:val="576"/>
        </w:trPr>
        <w:tc>
          <w:tcPr>
            <w:tcW w:w="3244" w:type="dxa"/>
            <w:vAlign w:val="center"/>
          </w:tcPr>
          <w:p w14:paraId="35DD5EA0" w14:textId="147C6C6A"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DELIBERA DEL CONSIGLIO DEI MINISTRI 29 luglio 2020</w:t>
            </w:r>
          </w:p>
        </w:tc>
        <w:tc>
          <w:tcPr>
            <w:tcW w:w="6384" w:type="dxa"/>
          </w:tcPr>
          <w:p w14:paraId="0883FC5E" w14:textId="3F17688D"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t>Proroga dello stato di emergenza in conseguenza del rischio sanitario connesso all'insorgenza di patologie derivanti da agenti virali trasmissibili.</w:t>
            </w:r>
            <w:r w:rsidRPr="00D8483C">
              <w:rPr>
                <w:i/>
                <w:iCs/>
              </w:rPr>
              <w:t> </w:t>
            </w:r>
            <w:r w:rsidRPr="00D8483C">
              <w:rPr>
                <w:i/>
                <w:iCs/>
              </w:rPr>
              <w:br/>
            </w:r>
            <w:r w:rsidRPr="00D8483C">
              <w:rPr>
                <w:rStyle w:val="Enfasicorsivo"/>
                <w:i w:val="0"/>
                <w:iCs w:val="0"/>
              </w:rPr>
              <w:t>(GU Serie Generale n. 190 del 30-07-2020)</w:t>
            </w:r>
          </w:p>
        </w:tc>
      </w:tr>
      <w:tr w:rsidR="0033379C" w:rsidRPr="00D8483C" w14:paraId="5DA68D72" w14:textId="77777777" w:rsidTr="00FF4833">
        <w:trPr>
          <w:trHeight w:val="576"/>
        </w:trPr>
        <w:tc>
          <w:tcPr>
            <w:tcW w:w="3244" w:type="dxa"/>
            <w:vAlign w:val="center"/>
          </w:tcPr>
          <w:p w14:paraId="05A9D13A" w14:textId="4EE99D99"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LEGGE 30 luglio 2020, n. 83</w:t>
            </w:r>
          </w:p>
        </w:tc>
        <w:tc>
          <w:tcPr>
            <w:tcW w:w="6384" w:type="dxa"/>
          </w:tcPr>
          <w:p w14:paraId="5ECC4601" w14:textId="45A28FC9"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t xml:space="preserve">Misure urgenti connesse con la scadenza della dichiarazione di emergenza epidemiologica da COVID-19 deliberata il 31 gennaio 2020. </w:t>
            </w:r>
            <w:r w:rsidRPr="00D8483C">
              <w:rPr>
                <w:rStyle w:val="Enfasicorsivo"/>
                <w:i w:val="0"/>
                <w:iCs w:val="0"/>
              </w:rPr>
              <w:t>(GU Serie Generale n. 190 del 30-07-2020)</w:t>
            </w:r>
          </w:p>
        </w:tc>
      </w:tr>
      <w:tr w:rsidR="0033379C" w:rsidRPr="00D8483C" w14:paraId="72B234EE" w14:textId="77777777" w:rsidTr="00FF4833">
        <w:trPr>
          <w:trHeight w:val="576"/>
        </w:trPr>
        <w:tc>
          <w:tcPr>
            <w:tcW w:w="3244" w:type="dxa"/>
            <w:vAlign w:val="center"/>
          </w:tcPr>
          <w:p w14:paraId="56297D88" w14:textId="5CF6173B" w:rsidR="0033379C" w:rsidRPr="00D8483C" w:rsidRDefault="0033379C" w:rsidP="00BE6F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7 agosto 2020</w:t>
            </w:r>
          </w:p>
        </w:tc>
        <w:tc>
          <w:tcPr>
            <w:tcW w:w="6384" w:type="dxa"/>
          </w:tcPr>
          <w:p w14:paraId="10C1B7BB" w14:textId="3C3EBD2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r>
            <w:r w:rsidRPr="00D8483C">
              <w:rPr>
                <w:rStyle w:val="Enfasicorsivo"/>
                <w:i w:val="0"/>
                <w:iCs w:val="0"/>
              </w:rPr>
              <w:t>(GU Serie Generale n. 198 del 08-08-2020)</w:t>
            </w:r>
          </w:p>
        </w:tc>
      </w:tr>
      <w:tr w:rsidR="0033379C" w:rsidRPr="00D8483C" w14:paraId="7F75D286" w14:textId="77777777" w:rsidTr="00FF4833">
        <w:trPr>
          <w:trHeight w:val="576"/>
        </w:trPr>
        <w:tc>
          <w:tcPr>
            <w:tcW w:w="3244" w:type="dxa"/>
            <w:vAlign w:val="center"/>
          </w:tcPr>
          <w:p w14:paraId="3E658021" w14:textId="64299382"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lastRenderedPageBreak/>
              <w:t>DECRETO DEL PRESIDENTE DEL CONSIGLIO DEI MINISTRI 7 settembre 2020</w:t>
            </w:r>
          </w:p>
        </w:tc>
        <w:tc>
          <w:tcPr>
            <w:tcW w:w="6384" w:type="dxa"/>
          </w:tcPr>
          <w:p w14:paraId="56F13B1E" w14:textId="73458C0A"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recante misure urgenti per fronteggiare l'emergenza epidemiologica da COVID-19, e del decreto-legge 16 maggio 2020, n. 33, recante ulteriori misure urgenti per fronteggiare l'emergenza epidemiologica da COVID-19.</w:t>
            </w:r>
            <w:r w:rsidRPr="00D8483C">
              <w:br/>
            </w:r>
            <w:r w:rsidRPr="00D8483C">
              <w:rPr>
                <w:rStyle w:val="Enfasicorsivo"/>
                <w:i w:val="0"/>
                <w:iCs w:val="0"/>
              </w:rPr>
              <w:t>(GU Serie Generale n. 222 del 07-09-2020)</w:t>
            </w:r>
          </w:p>
        </w:tc>
      </w:tr>
      <w:tr w:rsidR="0033379C" w:rsidRPr="00D8483C" w14:paraId="02ACA900" w14:textId="77777777" w:rsidTr="00FF4833">
        <w:trPr>
          <w:trHeight w:val="576"/>
        </w:trPr>
        <w:tc>
          <w:tcPr>
            <w:tcW w:w="3244" w:type="dxa"/>
            <w:vAlign w:val="center"/>
          </w:tcPr>
          <w:p w14:paraId="73B8AAA1" w14:textId="5275C44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13 ottobre 2020</w:t>
            </w:r>
          </w:p>
        </w:tc>
        <w:tc>
          <w:tcPr>
            <w:tcW w:w="6384" w:type="dxa"/>
          </w:tcPr>
          <w:p w14:paraId="6F6C0FB3" w14:textId="77777777"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w:t>
            </w:r>
          </w:p>
          <w:p w14:paraId="0E76E7F0" w14:textId="182634D0"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i/>
                <w:iCs/>
              </w:rPr>
            </w:pPr>
            <w:r w:rsidRPr="00D8483C">
              <w:rPr>
                <w:rStyle w:val="Enfasicorsivo"/>
                <w:i w:val="0"/>
                <w:iCs w:val="0"/>
              </w:rPr>
              <w:t>GU Serie Generale n. 253 del 13-10-2020)</w:t>
            </w:r>
          </w:p>
        </w:tc>
      </w:tr>
      <w:tr w:rsidR="0033379C" w:rsidRPr="00D8483C" w14:paraId="7B62CB82" w14:textId="77777777" w:rsidTr="00FF4833">
        <w:trPr>
          <w:trHeight w:val="576"/>
        </w:trPr>
        <w:tc>
          <w:tcPr>
            <w:tcW w:w="3244" w:type="dxa"/>
            <w:vAlign w:val="center"/>
          </w:tcPr>
          <w:p w14:paraId="6F7A230E" w14:textId="79603B4A" w:rsidR="0033379C" w:rsidRPr="00D8483C" w:rsidRDefault="0033379C" w:rsidP="003337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18 ottobre 2020</w:t>
            </w:r>
          </w:p>
        </w:tc>
        <w:tc>
          <w:tcPr>
            <w:tcW w:w="6384" w:type="dxa"/>
          </w:tcPr>
          <w:p w14:paraId="3B9FC559" w14:textId="6689A95E" w:rsidR="0033379C" w:rsidRPr="00D8483C" w:rsidRDefault="00E31B82" w:rsidP="00E31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 </w:t>
            </w:r>
            <w:r w:rsidRPr="00D8483C">
              <w:rPr>
                <w:rStyle w:val="Enfasicorsivo"/>
                <w:i w:val="0"/>
                <w:iCs w:val="0"/>
              </w:rPr>
              <w:t>(GU Serie Generale n. 258 del 18-10-2020)</w:t>
            </w:r>
          </w:p>
        </w:tc>
      </w:tr>
      <w:tr w:rsidR="0069668C" w:rsidRPr="00D8483C" w14:paraId="4D90B7B5" w14:textId="77777777" w:rsidTr="0069668C">
        <w:trPr>
          <w:trHeight w:val="576"/>
        </w:trPr>
        <w:tc>
          <w:tcPr>
            <w:tcW w:w="3244" w:type="dxa"/>
            <w:vAlign w:val="center"/>
          </w:tcPr>
          <w:p w14:paraId="34E332AE" w14:textId="460CB904"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DECRETO DEL PRESIDENTE DEL CONSIGLIO DEI MINISTRI 24 ottobre 2020</w:t>
            </w:r>
          </w:p>
        </w:tc>
        <w:tc>
          <w:tcPr>
            <w:tcW w:w="6384" w:type="dxa"/>
            <w:vAlign w:val="center"/>
          </w:tcPr>
          <w:p w14:paraId="0B1C08F8" w14:textId="71229795" w:rsidR="0069668C" w:rsidRPr="00D8483C" w:rsidRDefault="0069668C"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D8483C">
              <w:t xml:space="preserve">Ulteriori disposizioni attuative del decreto-legge 25 marzo 2020, n. 19, convertito, con modificazioni, dalla legge 25 maggio 2020, n. 35, recante «Misure urgenti per fronteggiare l'emergenza epidemiologica da COVID-19», e del decreto-legge 16 maggio 2020, n. 33, convertito, con modificazioni, dalla legge 14 luglio 2020, n. 74, recante «Ulteriori misure urgenti per fronteggiare l'emergenza epidemiologica da COVID-19». </w:t>
            </w:r>
            <w:r w:rsidRPr="00D8483C">
              <w:rPr>
                <w:rStyle w:val="Enfasicorsivo"/>
                <w:i w:val="0"/>
                <w:iCs w:val="0"/>
              </w:rPr>
              <w:t>(GU Serie Generale n. 265 del 25-10-2020)</w:t>
            </w:r>
          </w:p>
        </w:tc>
      </w:tr>
      <w:tr w:rsidR="00A5030D" w:rsidRPr="00D8483C" w14:paraId="7F046E29" w14:textId="77777777" w:rsidTr="0069668C">
        <w:trPr>
          <w:trHeight w:val="576"/>
        </w:trPr>
        <w:tc>
          <w:tcPr>
            <w:tcW w:w="3244" w:type="dxa"/>
            <w:vAlign w:val="center"/>
          </w:tcPr>
          <w:p w14:paraId="6AC89C3A" w14:textId="088558DC"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Pr>
                <w:rFonts w:ascii="Calibri" w:hAnsi="Calibri" w:cs="Trebuchet MS"/>
                <w:szCs w:val="24"/>
                <w:lang w:eastAsia="x-none"/>
              </w:rPr>
              <w:t xml:space="preserve">3 </w:t>
            </w:r>
            <w:proofErr w:type="gramStart"/>
            <w:r>
              <w:rPr>
                <w:rFonts w:ascii="Calibri" w:hAnsi="Calibri" w:cs="Trebuchet MS"/>
                <w:szCs w:val="24"/>
                <w:lang w:eastAsia="x-none"/>
              </w:rPr>
              <w:t>Novembre</w:t>
            </w:r>
            <w:proofErr w:type="gramEnd"/>
            <w:r>
              <w:rPr>
                <w:rFonts w:ascii="Calibri" w:hAnsi="Calibri" w:cs="Trebuchet MS"/>
                <w:szCs w:val="24"/>
                <w:lang w:eastAsia="x-none"/>
              </w:rPr>
              <w:t xml:space="preserve"> </w:t>
            </w:r>
            <w:r w:rsidRPr="00D8483C">
              <w:rPr>
                <w:rFonts w:ascii="Calibri" w:hAnsi="Calibri" w:cs="Trebuchet MS"/>
                <w:szCs w:val="24"/>
                <w:lang w:eastAsia="x-none"/>
              </w:rPr>
              <w:t>2020</w:t>
            </w:r>
          </w:p>
        </w:tc>
        <w:tc>
          <w:tcPr>
            <w:tcW w:w="6384" w:type="dxa"/>
            <w:vAlign w:val="center"/>
          </w:tcPr>
          <w:p w14:paraId="2D1E5089" w14:textId="4292C46A"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A5030D">
              <w:t>Ulteriori disposizioni attuative del decreto-legge 25 marzo 2020, n. 19 e del decreto-legge 16 maggio 2020, n. 33</w:t>
            </w:r>
          </w:p>
        </w:tc>
      </w:tr>
      <w:tr w:rsidR="00A5030D" w:rsidRPr="00D8483C" w14:paraId="326B496E" w14:textId="77777777" w:rsidTr="0069668C">
        <w:trPr>
          <w:trHeight w:val="576"/>
        </w:trPr>
        <w:tc>
          <w:tcPr>
            <w:tcW w:w="3244" w:type="dxa"/>
            <w:vAlign w:val="center"/>
          </w:tcPr>
          <w:p w14:paraId="417E071E" w14:textId="38383CCC"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DECRETO DEL PRESIDENTE DEL CONSIGLIO DEI MINISTRI </w:t>
            </w:r>
            <w:r>
              <w:rPr>
                <w:rFonts w:ascii="Calibri" w:hAnsi="Calibri" w:cs="Trebuchet MS"/>
                <w:szCs w:val="24"/>
                <w:lang w:eastAsia="x-none"/>
              </w:rPr>
              <w:t>3 DICEMBRE</w:t>
            </w:r>
            <w:r w:rsidRPr="00D8483C">
              <w:rPr>
                <w:rFonts w:ascii="Calibri" w:hAnsi="Calibri" w:cs="Trebuchet MS"/>
                <w:szCs w:val="24"/>
                <w:lang w:eastAsia="x-none"/>
              </w:rPr>
              <w:t xml:space="preserve"> 2020</w:t>
            </w:r>
          </w:p>
        </w:tc>
        <w:tc>
          <w:tcPr>
            <w:tcW w:w="6384" w:type="dxa"/>
            <w:vAlign w:val="center"/>
          </w:tcPr>
          <w:p w14:paraId="1AE3DB93" w14:textId="796E6FB0" w:rsidR="00A5030D" w:rsidRPr="00D8483C" w:rsidRDefault="00A5030D" w:rsidP="006966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A5030D">
              <w:t xml:space="preserve">Ulteriori disposizioni attuative del decreto-legge 25 marzo 2020, n. 19 e del decreto-legge 16 maggio 2020, n. 33, </w:t>
            </w:r>
            <w:proofErr w:type="spellStart"/>
            <w:r w:rsidRPr="00A5030D">
              <w:t>nonchè</w:t>
            </w:r>
            <w:proofErr w:type="spellEnd"/>
            <w:r w:rsidRPr="00A5030D">
              <w:t xml:space="preserve"> del decreto-legge 2 dicembre 2020, n. 158</w:t>
            </w:r>
          </w:p>
        </w:tc>
      </w:tr>
    </w:tbl>
    <w:p w14:paraId="3828F18C" w14:textId="6289EF29" w:rsidR="00D856B2" w:rsidRPr="00D8483C" w:rsidRDefault="00D856B2" w:rsidP="006E05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1B26E537" w14:textId="721208B9" w:rsidR="00D856B2" w:rsidRPr="00D8483C" w:rsidRDefault="00D856B2" w:rsidP="00D856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b/>
          <w:bCs/>
          <w:szCs w:val="24"/>
          <w:u w:val="single"/>
          <w:lang w:eastAsia="x-none"/>
        </w:rPr>
      </w:pPr>
      <w:r w:rsidRPr="00D8483C">
        <w:rPr>
          <w:rFonts w:ascii="Calibri" w:hAnsi="Calibri" w:cs="Trebuchet MS"/>
          <w:b/>
          <w:bCs/>
          <w:szCs w:val="24"/>
          <w:u w:val="single"/>
          <w:lang w:eastAsia="x-none"/>
        </w:rPr>
        <w:t xml:space="preserve">Ulteriori fonti </w:t>
      </w:r>
    </w:p>
    <w:tbl>
      <w:tblPr>
        <w:tblStyle w:val="Grigliatabella"/>
        <w:tblW w:w="0" w:type="auto"/>
        <w:tblLook w:val="04A0" w:firstRow="1" w:lastRow="0" w:firstColumn="1" w:lastColumn="0" w:noHBand="0" w:noVBand="1"/>
      </w:tblPr>
      <w:tblGrid>
        <w:gridCol w:w="9628"/>
      </w:tblGrid>
      <w:tr w:rsidR="0069668C" w:rsidRPr="00D8483C" w14:paraId="75B1FAF7" w14:textId="77777777" w:rsidTr="0069668C">
        <w:tc>
          <w:tcPr>
            <w:tcW w:w="9628" w:type="dxa"/>
          </w:tcPr>
          <w:p w14:paraId="731131D7" w14:textId="77777777" w:rsidR="0069668C" w:rsidRPr="00D8483C" w:rsidRDefault="0069668C" w:rsidP="0069668C">
            <w:bookmarkStart w:id="24" w:name="_Hlk54947307"/>
            <w:r w:rsidRPr="00D8483C">
              <w:t>Protocollo condiviso di regolazione delle misure per il contrasto e il contenimento della diffusione del virus Covid-19 negli ambienti di lavoro di sabato 14 marzo 2020, come integrato il 24 aprile 2020</w:t>
            </w:r>
          </w:p>
        </w:tc>
      </w:tr>
      <w:tr w:rsidR="0069668C" w:rsidRPr="00D8483C" w14:paraId="3B84D5F0" w14:textId="77777777" w:rsidTr="0069668C">
        <w:tc>
          <w:tcPr>
            <w:tcW w:w="9628" w:type="dxa"/>
          </w:tcPr>
          <w:p w14:paraId="47F5CB4B" w14:textId="77777777" w:rsidR="0069668C" w:rsidRPr="00D8483C" w:rsidRDefault="0069668C" w:rsidP="0069668C">
            <w:r w:rsidRPr="00D8483C">
              <w:t>Protocollo condiviso del Ministero delle infrastrutture e dei trasporti in merito alla regolamentazione per il contenimento della diffusione del COVID-19 nel settore del trasporto e della logistica del 20 marzo 2020</w:t>
            </w:r>
          </w:p>
        </w:tc>
      </w:tr>
      <w:tr w:rsidR="0069668C" w:rsidRPr="00D8483C" w14:paraId="6F0C0E5D" w14:textId="77777777" w:rsidTr="0069668C">
        <w:tc>
          <w:tcPr>
            <w:tcW w:w="9628" w:type="dxa"/>
          </w:tcPr>
          <w:p w14:paraId="72101BEC" w14:textId="77777777" w:rsidR="0069668C" w:rsidRPr="00D8483C" w:rsidRDefault="0069668C" w:rsidP="0069668C">
            <w:pPr>
              <w:autoSpaceDE w:val="0"/>
              <w:autoSpaceDN w:val="0"/>
              <w:adjustRightInd w:val="0"/>
              <w:spacing w:after="0" w:line="240" w:lineRule="auto"/>
              <w:jc w:val="left"/>
            </w:pPr>
            <w:r w:rsidRPr="00D8483C">
              <w:t>Protocollo condiviso del Ministero delle infrastrutture e dei trasporti in merito alla regolamentazione per il contenimento della diffusione del COVID-19 nei cantieri 24 aprile 2020</w:t>
            </w:r>
          </w:p>
        </w:tc>
      </w:tr>
      <w:tr w:rsidR="0069668C" w:rsidRPr="00D8483C" w14:paraId="7A6B21DD" w14:textId="77777777" w:rsidTr="0069668C">
        <w:tc>
          <w:tcPr>
            <w:tcW w:w="9628" w:type="dxa"/>
          </w:tcPr>
          <w:p w14:paraId="3C8FF9B3" w14:textId="77777777" w:rsidR="0069668C" w:rsidRPr="00D8483C" w:rsidRDefault="0069668C" w:rsidP="0069668C">
            <w:r w:rsidRPr="00D8483C">
              <w:t xml:space="preserve">Rapporto “Emergenza Covid-19: Imprese aperte, lavoratori protetti”, Politecnico di Torino, </w:t>
            </w:r>
            <w:proofErr w:type="spellStart"/>
            <w:r w:rsidRPr="00D8483C">
              <w:t>vers</w:t>
            </w:r>
            <w:proofErr w:type="spellEnd"/>
            <w:r w:rsidRPr="00D8483C">
              <w:t>. 1, 17/04/2020</w:t>
            </w:r>
          </w:p>
        </w:tc>
      </w:tr>
      <w:tr w:rsidR="0069668C" w:rsidRPr="00D8483C" w14:paraId="26950A55" w14:textId="77777777" w:rsidTr="0069668C">
        <w:tc>
          <w:tcPr>
            <w:tcW w:w="9628" w:type="dxa"/>
          </w:tcPr>
          <w:p w14:paraId="7AFF1351" w14:textId="77777777" w:rsidR="0069668C" w:rsidRPr="00D8483C" w:rsidRDefault="0069668C" w:rsidP="0069668C">
            <w:r w:rsidRPr="00D8483C">
              <w:t>Protocollo integrativo territoriale, prov. Bergamo, 20 aprile 2020</w:t>
            </w:r>
          </w:p>
        </w:tc>
      </w:tr>
      <w:tr w:rsidR="0069668C" w:rsidRPr="00D8483C" w14:paraId="03BAFA99" w14:textId="77777777" w:rsidTr="0069668C">
        <w:tc>
          <w:tcPr>
            <w:tcW w:w="9628" w:type="dxa"/>
          </w:tcPr>
          <w:p w14:paraId="3EBA14C1" w14:textId="77777777" w:rsidR="0069668C" w:rsidRPr="00D8483C" w:rsidRDefault="0069668C" w:rsidP="0069668C">
            <w:r w:rsidRPr="00D8483C">
              <w:t>Documento tecnico sulla possibile rimodulazione delle misure di contenimento del contagio da SARS-CoV-2 nei luoghi di lavoro e strategie di prevenzione, INAIL, 24 aprile 2020</w:t>
            </w:r>
          </w:p>
        </w:tc>
      </w:tr>
      <w:bookmarkEnd w:id="24"/>
    </w:tbl>
    <w:p w14:paraId="237B46CE" w14:textId="77777777" w:rsidR="00D856B2" w:rsidRPr="00D8483C" w:rsidRDefault="00D856B2" w:rsidP="0026273F"/>
    <w:p w14:paraId="41CC6DC6" w14:textId="77777777" w:rsidR="00A5030D" w:rsidRDefault="00A5030D" w:rsidP="00A5030D">
      <w:pPr>
        <w:pStyle w:val="NormaleWeb"/>
      </w:pPr>
      <w:r>
        <w:t> </w:t>
      </w:r>
    </w:p>
    <w:p w14:paraId="57D50EE5" w14:textId="77777777" w:rsidR="00FF4833" w:rsidRPr="00D8483C" w:rsidRDefault="00FF4833">
      <w:pPr>
        <w:spacing w:after="200" w:line="276" w:lineRule="auto"/>
        <w:jc w:val="left"/>
        <w:rPr>
          <w:rFonts w:ascii="Calibri" w:eastAsia="Times New Roman" w:hAnsi="Calibri" w:cs="Trebuchet MS"/>
          <w:b/>
          <w:bCs/>
          <w:caps/>
          <w:sz w:val="24"/>
          <w:szCs w:val="24"/>
          <w:lang w:eastAsia="x-none"/>
        </w:rPr>
      </w:pPr>
      <w:r w:rsidRPr="00D8483C">
        <w:br w:type="page"/>
      </w:r>
    </w:p>
    <w:p w14:paraId="46EEBD33" w14:textId="2E10DC02" w:rsidR="00396F1C" w:rsidRPr="00D8483C" w:rsidRDefault="00396F1C" w:rsidP="0026273F">
      <w:pPr>
        <w:pStyle w:val="Titolo2"/>
      </w:pPr>
      <w:bookmarkStart w:id="25" w:name="_Toc56175661"/>
      <w:r w:rsidRPr="00D8483C">
        <w:lastRenderedPageBreak/>
        <w:t>Tutela della salute pubblica</w:t>
      </w:r>
      <w:bookmarkEnd w:id="25"/>
      <w:r w:rsidRPr="00D8483C">
        <w:t xml:space="preserve"> </w:t>
      </w:r>
    </w:p>
    <w:p w14:paraId="4AA9A2B4" w14:textId="77777777" w:rsidR="006E05B5" w:rsidRPr="00D8483C" w:rsidRDefault="006E05B5" w:rsidP="00FF4833">
      <w:pPr>
        <w:spacing w:after="0"/>
      </w:pPr>
    </w:p>
    <w:p w14:paraId="6E6F53C5" w14:textId="4742043E" w:rsidR="00396F1C" w:rsidRPr="00D8483C" w:rsidRDefault="00396F1C" w:rsidP="00FF4833">
      <w:pPr>
        <w:spacing w:after="0"/>
      </w:pPr>
      <w:r w:rsidRPr="00D8483C">
        <w:t>La diffusione dell’infezione da SARS-CoV-2 rappresenta una questione di salute pubblica, pertanto la gestione delle misure preventive e protettive deve necessariamente seguire i provvedimenti speciali adottati dalle istituzioni competenti in conformità all’evoluzione dello scenario epidemiologico. In ragione di tale esigenza di tutela della salute pubblica, il Datore di Lavoro deve collaborare facendo rispettare i provvedimenti delle istituzioni competenti al fine di favorire il contenimento della diffusione del SARS-CoV-2, come la diffusione interna delle informazioni e delle raccomandazioni prodotte da soggetti istituzionali che costituisce uno strumento utile al contrasto dell’epidemia.</w:t>
      </w:r>
    </w:p>
    <w:p w14:paraId="2E89E915" w14:textId="77777777" w:rsidR="00FF4833" w:rsidRPr="00D8483C" w:rsidRDefault="00FF4833" w:rsidP="00FF4833">
      <w:pPr>
        <w:spacing w:after="0"/>
      </w:pPr>
    </w:p>
    <w:p w14:paraId="2C6FE07C" w14:textId="23A93CB0" w:rsidR="00396F1C" w:rsidRPr="00D8483C" w:rsidRDefault="00396F1C" w:rsidP="00FF4833">
      <w:pPr>
        <w:spacing w:after="0"/>
      </w:pPr>
      <w:r w:rsidRPr="00D8483C">
        <w:t>In tale scenario, infine, in cui prevalgono esigenze di tutela della salute pubblica, non si ritiene giustificato l’aggiornamento del Documento di Valutazione dei Rischi in relazione al rischio biologico associato all’infezione da SARS-CoV-2 (se non in ambienti di lavoro sanitario o socio-sanitario, esclusi dal campo di applicazione del presente documento, o comunque qualora il rischio di infezione da SARS-CoV-2 sia un rischio di natura professionale, legato allo svolgimento dell’attività lavorativa, aggiuntivo e differente rispetto al rischio per la popolazione generale).</w:t>
      </w:r>
    </w:p>
    <w:p w14:paraId="7D9794FE" w14:textId="77777777" w:rsidR="00FF4833" w:rsidRPr="00D8483C" w:rsidRDefault="00FF4833" w:rsidP="00FF4833">
      <w:pPr>
        <w:spacing w:after="0"/>
      </w:pPr>
    </w:p>
    <w:p w14:paraId="328FC46F" w14:textId="7BBF867E" w:rsidR="00396F1C" w:rsidRPr="00D8483C" w:rsidRDefault="00396F1C" w:rsidP="00FF4833">
      <w:pPr>
        <w:spacing w:after="0"/>
      </w:pPr>
      <w:r w:rsidRPr="00D8483C">
        <w:t>Tuttavia</w:t>
      </w:r>
    </w:p>
    <w:p w14:paraId="104F7AA6" w14:textId="77777777" w:rsidR="00396F1C" w:rsidRPr="00D8483C" w:rsidRDefault="00396F1C" w:rsidP="00FF4833">
      <w:pPr>
        <w:pStyle w:val="Paragrafoelenco"/>
        <w:numPr>
          <w:ilvl w:val="0"/>
          <w:numId w:val="20"/>
        </w:numPr>
        <w:spacing w:after="0"/>
      </w:pPr>
      <w:r w:rsidRPr="00D8483C">
        <w:t xml:space="preserve">è necessario (DPCM 22/03/2020 e DL n.19 del 25/03/2020) redigere un protocollo di regolamentazione interno delle misure per il contrasto e il contenimento della diffusione del virus Covid-19 negli ambienti di lavoro; </w:t>
      </w:r>
    </w:p>
    <w:p w14:paraId="0A011678" w14:textId="61D8A226" w:rsidR="00396F1C" w:rsidRPr="00D8483C" w:rsidRDefault="00396F1C" w:rsidP="00FF4833">
      <w:pPr>
        <w:pStyle w:val="Paragrafoelenco"/>
        <w:numPr>
          <w:ilvl w:val="0"/>
          <w:numId w:val="20"/>
        </w:numPr>
        <w:spacing w:after="0"/>
      </w:pPr>
      <w:r w:rsidRPr="00D8483C">
        <w:t xml:space="preserve">è opportuno, come previsto all’art.29 co.3 del </w:t>
      </w:r>
      <w:proofErr w:type="spellStart"/>
      <w:r w:rsidRPr="00D8483C">
        <w:t>D.Lgs.</w:t>
      </w:r>
      <w:proofErr w:type="spellEnd"/>
      <w:r w:rsidRPr="00D8483C">
        <w:t xml:space="preserve"> 81/08 e a fronte delle previsioni dell’art. 2087 C.C., procedere ad una revisione della valutazione dei rischi redigendo per esigenze di natura organizzativa/gestionale, in collaborazione con il Servizio di Prevenzione e Protezione, con il Medico Competente e con i Rappresentanti dei Lavoratori per la Sicurezza, un piano di intervento o una procedura per la gestione dei rischi emergenti dovuti all’adozione del protocollo di regolamentazione, adottando un approccio graduale nell’individuazione e nell’attuazione delle misure di prevenzione.</w:t>
      </w:r>
    </w:p>
    <w:p w14:paraId="0119A0A8" w14:textId="77777777" w:rsidR="00FF4833" w:rsidRPr="00D8483C" w:rsidRDefault="00FF4833" w:rsidP="00FF4833">
      <w:pPr>
        <w:spacing w:after="0"/>
      </w:pPr>
    </w:p>
    <w:p w14:paraId="4ACE5C67" w14:textId="3B3BD2FA" w:rsidR="00C523AC" w:rsidRPr="00D8483C" w:rsidRDefault="00C523AC" w:rsidP="00FF4833">
      <w:pPr>
        <w:spacing w:after="0"/>
      </w:pPr>
      <w:r w:rsidRPr="00D8483C">
        <w:t>Propedeutico alla redazione dei due documenti di cui sopra è un analisi del contesto lavorativo per l’esposizione al contagio da Covid-19, basato sul profilo dei lavoratori (o soggetto a questi equiparati) sia di tipo sociodemografico, sia epidemiologico per la specifica popolazione lavorativa sia dei singoli con il coinvolgimento del medico aziendale, che coordinandosi con i medici di base dei lavoratori, possa identificare i casi di particolare attenzione e fragilità, tenuto conto del contesto aziendale e del contesto di esposizione della zona presso cui è ubicat</w:t>
      </w:r>
      <w:r w:rsidR="00304289" w:rsidRPr="00D8483C">
        <w:t>a l’organizzazione.</w:t>
      </w:r>
    </w:p>
    <w:p w14:paraId="4135D7D2" w14:textId="77777777" w:rsidR="00FF4833" w:rsidRPr="00D8483C" w:rsidRDefault="00FF4833" w:rsidP="00FF4833">
      <w:pPr>
        <w:spacing w:after="0"/>
      </w:pPr>
    </w:p>
    <w:p w14:paraId="2F4E75AB" w14:textId="6C7C6AFB" w:rsidR="00C523AC" w:rsidRPr="00D8483C" w:rsidRDefault="00C523AC" w:rsidP="00FF4833">
      <w:pPr>
        <w:spacing w:after="0"/>
      </w:pPr>
      <w:r w:rsidRPr="00D8483C">
        <w:t xml:space="preserve">Come proposto dall’Ispettorato Nazionale del lavoro (INL- </w:t>
      </w:r>
      <w:hyperlink r:id="rId16" w:tgtFrame="_blank" w:history="1">
        <w:r w:rsidRPr="00D8483C">
          <w:rPr>
            <w:rStyle w:val="Collegamentoipertestuale"/>
          </w:rPr>
          <w:t>https://www.ispettorato.gov.it</w:t>
        </w:r>
      </w:hyperlink>
      <w:r w:rsidRPr="00D8483C">
        <w:t xml:space="preserve">), con la nota n.89 del 13/03/2020, </w:t>
      </w:r>
      <w:r w:rsidR="005872EC" w:rsidRPr="00D8483C">
        <w:t>i</w:t>
      </w:r>
      <w:r w:rsidRPr="00D8483C">
        <w:t xml:space="preserve">l datore di lavoro </w:t>
      </w:r>
      <w:r w:rsidR="005872EC" w:rsidRPr="00D8483C">
        <w:t xml:space="preserve">formalizza la </w:t>
      </w:r>
      <w:r w:rsidR="00D14AC9" w:rsidRPr="00D8483C">
        <w:t>propria</w:t>
      </w:r>
      <w:r w:rsidR="005872EC" w:rsidRPr="00D8483C">
        <w:t xml:space="preserve"> attività volta alla tutela dei lavoratori </w:t>
      </w:r>
      <w:r w:rsidRPr="00D8483C">
        <w:t xml:space="preserve">con </w:t>
      </w:r>
      <w:r w:rsidRPr="00D8483C">
        <w:rPr>
          <w:b/>
          <w:bCs/>
        </w:rPr>
        <w:t>atti tracciabili, raccolti per costituire un allegato del DVR</w:t>
      </w:r>
      <w:r w:rsidRPr="00D8483C">
        <w:t xml:space="preserve"> a dimostrazione di aver agito al meglio, anche al di là dei precetti specifici del d.lgs. n. 81/2008.</w:t>
      </w:r>
    </w:p>
    <w:p w14:paraId="02501967" w14:textId="77777777" w:rsidR="006E05B5" w:rsidRPr="00D8483C" w:rsidRDefault="006E05B5" w:rsidP="00FF4833">
      <w:pPr>
        <w:spacing w:after="0"/>
      </w:pPr>
    </w:p>
    <w:p w14:paraId="1FB545E1" w14:textId="77777777" w:rsidR="00386FB4" w:rsidRPr="00D8483C" w:rsidRDefault="005872EC" w:rsidP="00FF4833">
      <w:pPr>
        <w:spacing w:after="0"/>
      </w:pPr>
      <w:r w:rsidRPr="00D8483C">
        <w:t xml:space="preserve">Infatti, dagli artt. 17, comma 1, lett. a), e 28, comma 1, D.Lgs. n. 81/2008 si desume che debbono essere valutati </w:t>
      </w:r>
      <w:r w:rsidRPr="00D8483C">
        <w:rPr>
          <w:b/>
          <w:bCs/>
          <w:u w:val="single"/>
        </w:rPr>
        <w:t>tutti i rischi per la sicurezza e la salute durante l’attività lavorativa</w:t>
      </w:r>
      <w:r w:rsidRPr="00D8483C">
        <w:t xml:space="preserve">: come appunto il coronavirus. </w:t>
      </w:r>
    </w:p>
    <w:p w14:paraId="14AD696C" w14:textId="77777777" w:rsidR="00386FB4" w:rsidRPr="00D8483C" w:rsidRDefault="005872EC" w:rsidP="00FF4833">
      <w:pPr>
        <w:spacing w:after="0"/>
      </w:pPr>
      <w:r w:rsidRPr="00D8483C">
        <w:t xml:space="preserve">Al fine di assicurare la tutela della salute e della sicurezza come fondamentali diritti dell’individuo, l’art. 2087 del </w:t>
      </w:r>
      <w:proofErr w:type="gramStart"/>
      <w:r w:rsidRPr="00D8483C">
        <w:t>codice civile</w:t>
      </w:r>
      <w:proofErr w:type="gramEnd"/>
      <w:r w:rsidRPr="00D8483C">
        <w:t xml:space="preserve"> fa obbligo al datore di lavoro di adottare nell’esercizio dell’impresa le misure che, secondo la particolarità del lavoro, le esperienze e la tecnica, sono necessarie a tutelare l’integrità fisica e la personalità morale dei prestatori di lavoro, come ribadito nell’art. 18, comma 1, lett. z), D.Lgs. n. 81/2008. </w:t>
      </w:r>
    </w:p>
    <w:p w14:paraId="6910AB67" w14:textId="77777777" w:rsidR="00FF4833" w:rsidRPr="00D8483C" w:rsidRDefault="00FF4833" w:rsidP="00FF4833">
      <w:pPr>
        <w:spacing w:after="0"/>
      </w:pPr>
    </w:p>
    <w:p w14:paraId="08A7E472" w14:textId="49A56496" w:rsidR="005872EC" w:rsidRPr="00D8483C" w:rsidRDefault="005872EC" w:rsidP="00FF4833">
      <w:pPr>
        <w:spacing w:after="0"/>
      </w:pPr>
      <w:r w:rsidRPr="00D8483C">
        <w:t xml:space="preserve">Nell’Interpello 25 ottobre 2016, n. 37412, la Commissione sottolinea che tra i rischi da valutare sono compresi i </w:t>
      </w:r>
      <w:r w:rsidRPr="00D8483C">
        <w:rPr>
          <w:b/>
          <w:bCs/>
        </w:rPr>
        <w:t>potenziali e peculiari rischi ambientali legati alle caratteristiche del Paese in cui la prestazione lavorativa è svolta</w:t>
      </w:r>
      <w:r w:rsidRPr="00D8483C">
        <w:t xml:space="preserve">, </w:t>
      </w:r>
    </w:p>
    <w:p w14:paraId="3B9128B8" w14:textId="77777777" w:rsidR="005872EC" w:rsidRPr="00D8483C" w:rsidRDefault="005872EC" w:rsidP="00FF4833">
      <w:pPr>
        <w:pStyle w:val="Paragrafoelenco"/>
        <w:numPr>
          <w:ilvl w:val="0"/>
          <w:numId w:val="13"/>
        </w:numPr>
        <w:spacing w:after="0"/>
        <w:rPr>
          <w:b/>
          <w:bCs/>
        </w:rPr>
      </w:pPr>
      <w:r w:rsidRPr="00D8483C">
        <w:rPr>
          <w:b/>
          <w:bCs/>
        </w:rPr>
        <w:t xml:space="preserve">che abbiano la ragionevole e concreta possibilità di manifestarsi in correlazione all’attività lavorativa svolta </w:t>
      </w:r>
    </w:p>
    <w:p w14:paraId="2733A8A4" w14:textId="77777777" w:rsidR="005872EC" w:rsidRPr="00D8483C" w:rsidRDefault="005872EC" w:rsidP="00FF4833">
      <w:pPr>
        <w:pStyle w:val="Paragrafoelenco"/>
        <w:numPr>
          <w:ilvl w:val="0"/>
          <w:numId w:val="13"/>
        </w:numPr>
        <w:spacing w:after="0"/>
      </w:pPr>
      <w:r w:rsidRPr="00D8483C">
        <w:t xml:space="preserve">quali a titolo esemplificativo, i cosiddetti ... </w:t>
      </w:r>
      <w:r w:rsidRPr="00D8483C">
        <w:rPr>
          <w:b/>
          <w:bCs/>
        </w:rPr>
        <w:t>rischi generici aggravati</w:t>
      </w:r>
      <w:r w:rsidRPr="00D8483C">
        <w:t xml:space="preserve"> ..., </w:t>
      </w:r>
      <w:r w:rsidRPr="00D8483C">
        <w:rPr>
          <w:b/>
          <w:bCs/>
        </w:rPr>
        <w:t>legati</w:t>
      </w:r>
      <w:r w:rsidRPr="00D8483C">
        <w:t xml:space="preserve"> alla situazione geopolitica del Paese (es. guerre civili, attentati, ecc.) e </w:t>
      </w:r>
      <w:r w:rsidRPr="00D8483C">
        <w:rPr>
          <w:b/>
          <w:bCs/>
        </w:rPr>
        <w:t>alle condizioni sanitarie del contesto geografico di riferimento</w:t>
      </w:r>
      <w:r w:rsidRPr="00D8483C">
        <w:t>;</w:t>
      </w:r>
    </w:p>
    <w:p w14:paraId="09E16E22" w14:textId="77777777" w:rsidR="00FF4833" w:rsidRPr="00D8483C" w:rsidRDefault="00FF4833" w:rsidP="00FF4833">
      <w:pPr>
        <w:spacing w:after="0"/>
      </w:pPr>
    </w:p>
    <w:p w14:paraId="578A6D38" w14:textId="77777777" w:rsidR="00FF4833" w:rsidRPr="00D8483C" w:rsidRDefault="00FF4833">
      <w:pPr>
        <w:spacing w:after="200" w:line="276" w:lineRule="auto"/>
        <w:jc w:val="left"/>
      </w:pPr>
      <w:r w:rsidRPr="00D8483C">
        <w:br w:type="page"/>
      </w:r>
    </w:p>
    <w:p w14:paraId="71887DC0" w14:textId="284AC593" w:rsidR="00D14AC9" w:rsidRPr="00D8483C" w:rsidRDefault="00D14AC9" w:rsidP="00FF4833">
      <w:pPr>
        <w:spacing w:after="0"/>
      </w:pPr>
      <w:r w:rsidRPr="00D8483C">
        <w:lastRenderedPageBreak/>
        <w:t xml:space="preserve">Dunque, </w:t>
      </w:r>
      <w:r w:rsidRPr="00D8483C">
        <w:rPr>
          <w:b/>
          <w:bCs/>
        </w:rPr>
        <w:t>codesto documento rappresenta la fase propedeutica all’adozione delle misure a) di regolamentazione per il contrasto e il contenimento del contagio</w:t>
      </w:r>
      <w:r w:rsidRPr="00D8483C">
        <w:t xml:space="preserve"> (per tutela della salute pubblica, compresa quella dei lavoratori) e </w:t>
      </w:r>
      <w:r w:rsidRPr="00D8483C">
        <w:rPr>
          <w:b/>
          <w:bCs/>
        </w:rPr>
        <w:t xml:space="preserve">b) di prevenzione e protezione dai rischi lavorativi emergenti </w:t>
      </w:r>
      <w:r w:rsidRPr="00D8483C">
        <w:t xml:space="preserve">di conseguenza (per tutela della salute e sicurezza dei lavoratori). Lo </w:t>
      </w:r>
      <w:r w:rsidRPr="00D8483C">
        <w:rPr>
          <w:b/>
          <w:bCs/>
        </w:rPr>
        <w:t>scopo è capire la proporzionalità e la modalità della prosecuzione dell’attività lavorativa</w:t>
      </w:r>
    </w:p>
    <w:p w14:paraId="1C4D2092" w14:textId="77777777" w:rsidR="00D14AC9" w:rsidRPr="00D8483C" w:rsidRDefault="00D14AC9" w:rsidP="00FF4833">
      <w:pPr>
        <w:pStyle w:val="Paragrafoelenco"/>
        <w:numPr>
          <w:ilvl w:val="0"/>
          <w:numId w:val="12"/>
        </w:numPr>
        <w:spacing w:after="0"/>
      </w:pPr>
      <w:r w:rsidRPr="00D8483C">
        <w:t xml:space="preserve">privilegiando ove possibile il lavoro agile e </w:t>
      </w:r>
    </w:p>
    <w:p w14:paraId="1FF8B09B" w14:textId="2D941EDF" w:rsidR="005D6AD5" w:rsidRPr="00D8483C" w:rsidRDefault="00D14AC9" w:rsidP="00FF4833">
      <w:pPr>
        <w:pStyle w:val="Paragrafoelenco"/>
        <w:numPr>
          <w:ilvl w:val="0"/>
          <w:numId w:val="12"/>
        </w:numPr>
        <w:spacing w:after="0"/>
        <w:rPr>
          <w:rFonts w:cstheme="minorHAnsi"/>
          <w:b/>
          <w:kern w:val="28"/>
          <w:szCs w:val="24"/>
        </w:rPr>
      </w:pPr>
      <w:r w:rsidRPr="00D8483C">
        <w:t>selezionando il personale da chiamare sul luogo di lavoro per tutelare maggiormente i soggetti più fragili</w:t>
      </w:r>
      <w:r w:rsidRPr="00D8483C">
        <w:rPr>
          <w:vertAlign w:val="superscript"/>
        </w:rPr>
        <w:footnoteReference w:id="4"/>
      </w:r>
      <w:r w:rsidRPr="00D8483C">
        <w:t>.</w:t>
      </w:r>
    </w:p>
    <w:p w14:paraId="1335C546" w14:textId="5FAF25A5" w:rsidR="002F7C7F" w:rsidRPr="00D8483C" w:rsidRDefault="00B0135D" w:rsidP="006E05B5">
      <w:pPr>
        <w:pStyle w:val="Titolo1"/>
        <w:rPr>
          <w:strike/>
        </w:rPr>
      </w:pPr>
      <w:bookmarkStart w:id="26" w:name="_Toc56175662"/>
      <w:r w:rsidRPr="00D8483C">
        <w:lastRenderedPageBreak/>
        <w:t>ANALISI DELL’ESPOSIZIONE E</w:t>
      </w:r>
      <w:r w:rsidR="001A4B72" w:rsidRPr="00D8483C">
        <w:t xml:space="preserve"> METODOLOGIA DI</w:t>
      </w:r>
      <w:r w:rsidRPr="00D8483C">
        <w:t xml:space="preserve"> </w:t>
      </w:r>
      <w:r w:rsidR="002A04B7" w:rsidRPr="00D8483C">
        <w:t xml:space="preserve">VALUTAZIONE </w:t>
      </w:r>
      <w:r w:rsidR="001A4B72" w:rsidRPr="00D8483C">
        <w:t xml:space="preserve">DEL </w:t>
      </w:r>
      <w:r w:rsidR="002A04B7" w:rsidRPr="00D8483C">
        <w:t>RISCHI</w:t>
      </w:r>
      <w:r w:rsidR="001A4B72" w:rsidRPr="00D8483C">
        <w:t>O</w:t>
      </w:r>
      <w:bookmarkEnd w:id="26"/>
    </w:p>
    <w:tbl>
      <w:tblPr>
        <w:tblW w:w="9603" w:type="dxa"/>
        <w:jc w:val="center"/>
        <w:tblLayout w:type="fixed"/>
        <w:tblCellMar>
          <w:left w:w="36" w:type="dxa"/>
          <w:right w:w="36" w:type="dxa"/>
        </w:tblCellMar>
        <w:tblLook w:val="0000" w:firstRow="0" w:lastRow="0" w:firstColumn="0" w:lastColumn="0" w:noHBand="0" w:noVBand="0"/>
      </w:tblPr>
      <w:tblGrid>
        <w:gridCol w:w="9603"/>
      </w:tblGrid>
      <w:tr w:rsidR="002A04B7" w:rsidRPr="00D8483C" w14:paraId="5570E74D" w14:textId="77777777" w:rsidTr="00BE6500">
        <w:trPr>
          <w:jc w:val="center"/>
        </w:trPr>
        <w:tc>
          <w:tcPr>
            <w:tcW w:w="9603" w:type="dxa"/>
            <w:tcBorders>
              <w:top w:val="nil"/>
              <w:left w:val="nil"/>
              <w:bottom w:val="nil"/>
              <w:right w:val="nil"/>
            </w:tcBorders>
            <w:shd w:val="clear" w:color="auto" w:fill="2E425A"/>
          </w:tcPr>
          <w:p w14:paraId="50F155AE" w14:textId="77777777" w:rsidR="002A04B7" w:rsidRPr="00D8483C" w:rsidRDefault="002A04B7" w:rsidP="00BE6500">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67664ECF" w14:textId="77777777" w:rsidR="002A04B7" w:rsidRPr="00D8483C" w:rsidRDefault="002A04B7" w:rsidP="00FF4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59E578B6" w14:textId="79C4CC54" w:rsidR="007431D7" w:rsidRPr="00D8483C" w:rsidRDefault="002A04B7" w:rsidP="00FF4833">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L</w:t>
      </w:r>
      <w:r w:rsidR="002F7C7F" w:rsidRPr="00D8483C">
        <w:rPr>
          <w:rFonts w:ascii="Calibri" w:eastAsia="Times New Roman" w:hAnsi="Calibri" w:cs="Trebuchet MS"/>
          <w:szCs w:val="24"/>
          <w:lang w:eastAsia="x-none"/>
        </w:rPr>
        <w:t xml:space="preserve">’analisi dell’esposizione </w:t>
      </w:r>
      <w:r w:rsidRPr="00D8483C">
        <w:rPr>
          <w:rFonts w:ascii="Calibri" w:eastAsia="Times New Roman" w:hAnsi="Calibri" w:cs="Trebuchet MS"/>
          <w:szCs w:val="24"/>
          <w:lang w:val="x-none" w:eastAsia="x-none"/>
        </w:rPr>
        <w:t xml:space="preserve">al </w:t>
      </w:r>
      <w:r w:rsidR="00B0135D" w:rsidRPr="00D8483C">
        <w:rPr>
          <w:rFonts w:ascii="Calibri" w:eastAsia="Times New Roman" w:hAnsi="Calibri" w:cs="Trebuchet MS"/>
          <w:szCs w:val="24"/>
          <w:lang w:val="x-none" w:eastAsia="x-none"/>
        </w:rPr>
        <w:t xml:space="preserve">coronavirus </w:t>
      </w:r>
      <w:r w:rsidRPr="00D8483C">
        <w:rPr>
          <w:rFonts w:ascii="Calibri" w:eastAsia="Times New Roman" w:hAnsi="Calibri" w:cs="Trebuchet MS"/>
          <w:szCs w:val="24"/>
          <w:lang w:val="x-none" w:eastAsia="x-none"/>
        </w:rPr>
        <w:t>COVID</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19 </w:t>
      </w:r>
      <w:r w:rsidR="002F7C7F" w:rsidRPr="00D8483C">
        <w:rPr>
          <w:rFonts w:ascii="Calibri" w:eastAsia="Times New Roman" w:hAnsi="Calibri" w:cs="Trebuchet MS"/>
          <w:szCs w:val="24"/>
          <w:lang w:eastAsia="x-none"/>
        </w:rPr>
        <w:t xml:space="preserve">nel contesto di lavoro </w:t>
      </w:r>
      <w:r w:rsidRPr="00D8483C">
        <w:rPr>
          <w:rFonts w:ascii="Calibri" w:eastAsia="Times New Roman" w:hAnsi="Calibri" w:cs="Trebuchet MS"/>
          <w:szCs w:val="24"/>
          <w:lang w:val="x-none" w:eastAsia="x-none"/>
        </w:rPr>
        <w:t>si rende necessaria in quanto</w:t>
      </w:r>
      <w:r w:rsidR="001C141E" w:rsidRPr="00D8483C">
        <w:rPr>
          <w:rFonts w:ascii="Calibri" w:eastAsia="Times New Roman" w:hAnsi="Calibri" w:cs="Trebuchet MS"/>
          <w:szCs w:val="24"/>
          <w:lang w:eastAsia="x-none"/>
        </w:rPr>
        <w:t>, in base al Decreto Legge del 7 ottobre 2020 n. 125,</w:t>
      </w:r>
      <w:r w:rsidRPr="00D8483C">
        <w:rPr>
          <w:rFonts w:ascii="Calibri" w:eastAsia="Times New Roman" w:hAnsi="Calibri" w:cs="Trebuchet MS"/>
          <w:szCs w:val="24"/>
          <w:lang w:val="x-none" w:eastAsia="x-none"/>
        </w:rPr>
        <w:t xml:space="preserve"> </w:t>
      </w:r>
      <w:r w:rsidR="001C141E" w:rsidRPr="00D8483C">
        <w:rPr>
          <w:rFonts w:ascii="Calibri" w:eastAsia="Times New Roman" w:hAnsi="Calibri" w:cs="Trebuchet MS"/>
          <w:szCs w:val="24"/>
          <w:lang w:eastAsia="x-none"/>
        </w:rPr>
        <w:t xml:space="preserve">il </w:t>
      </w:r>
      <w:r w:rsidR="001C141E" w:rsidRPr="00D8483C">
        <w:t xml:space="preserve">SARS-CoV-2 </w:t>
      </w:r>
      <w:r w:rsidR="007431D7" w:rsidRPr="00D8483C">
        <w:rPr>
          <w:rFonts w:ascii="Calibri" w:eastAsia="Times New Roman" w:hAnsi="Calibri" w:cs="Trebuchet MS"/>
          <w:b/>
          <w:bCs/>
          <w:szCs w:val="24"/>
          <w:lang w:eastAsia="x-none"/>
        </w:rPr>
        <w:t xml:space="preserve">è stato </w:t>
      </w:r>
      <w:r w:rsidR="007431D7" w:rsidRPr="00D8483C">
        <w:rPr>
          <w:b/>
          <w:bCs/>
        </w:rPr>
        <w:t>inserito nell’elenco degli agenti biologici di cui all’Allegato XLVI del Decreto Legislativo n. 81/2008 gruppo 3</w:t>
      </w:r>
      <w:r w:rsidR="007431D7" w:rsidRPr="00D8483C">
        <w:t xml:space="preserve">, relativo agli agenti biologici che possono causare malattie gravi in soggetti umani e costituire un serio rischio per i lavoratori. </w:t>
      </w:r>
      <w:r w:rsidR="007431D7" w:rsidRPr="00D8483C">
        <w:rPr>
          <w:u w:val="single"/>
        </w:rPr>
        <w:t>Ciò comporta, come prima conseguenza diretta, che  il rischio di esposizione al SARS-CoV-2, ancorché si tratti di un rischio di per sé generico e trasversale, sia inserito in ogni DVR nell’ambito della valutazione dei rischi da esposizione ad agenti biologici</w:t>
      </w:r>
      <w:r w:rsidR="007431D7" w:rsidRPr="00D8483C">
        <w:t xml:space="preserve">, di cui al Titolo X, art. 271, quanto meno tramite allegazione delle misure anti-contagio e delle prescrizioni impartite al personale in attuazione del Protocollo Governo/Parti sociali del </w:t>
      </w:r>
      <w:r w:rsidR="007431D7" w:rsidRPr="00D8483C">
        <w:rPr>
          <w:rStyle w:val="object"/>
        </w:rPr>
        <w:t>24 aprile 2020</w:t>
      </w:r>
      <w:r w:rsidR="007431D7" w:rsidRPr="00D8483C">
        <w:t>.</w:t>
      </w:r>
    </w:p>
    <w:p w14:paraId="6A87FE2F" w14:textId="15B9508A" w:rsidR="002A04B7" w:rsidRPr="00D8483C" w:rsidRDefault="002A04B7" w:rsidP="00FF4833">
      <w:pPr>
        <w:spacing w:after="0"/>
        <w:rPr>
          <w:rFonts w:ascii="Calibri" w:eastAsia="Times New Roman" w:hAnsi="Calibri" w:cs="Trebuchet MS"/>
          <w:szCs w:val="24"/>
          <w:lang w:val="x-none" w:eastAsia="x-none"/>
        </w:rPr>
      </w:pPr>
    </w:p>
    <w:p w14:paraId="7E2F45A9" w14:textId="1D494E88" w:rsidR="002A04B7" w:rsidRPr="00D8483C" w:rsidRDefault="002F7C7F" w:rsidP="00FF4833">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eastAsia="x-none"/>
        </w:rPr>
        <w:t xml:space="preserve">Per l’analisi si adotta la metodologia tipica dell’analisi dei rischi, in cui, </w:t>
      </w:r>
      <w:r w:rsidR="002A04B7" w:rsidRPr="00D8483C">
        <w:rPr>
          <w:rFonts w:ascii="Calibri" w:eastAsia="Times New Roman" w:hAnsi="Calibri" w:cs="Trebuchet MS"/>
          <w:szCs w:val="24"/>
          <w:lang w:val="x-none" w:eastAsia="x-none"/>
        </w:rPr>
        <w:t xml:space="preserve">da una parte </w:t>
      </w:r>
      <w:r w:rsidRPr="00D8483C">
        <w:rPr>
          <w:rFonts w:ascii="Calibri" w:eastAsia="Times New Roman" w:hAnsi="Calibri" w:cs="Trebuchet MS"/>
          <w:szCs w:val="24"/>
          <w:lang w:eastAsia="x-none"/>
        </w:rPr>
        <w:t xml:space="preserve">si tiene conto </w:t>
      </w:r>
      <w:r w:rsidR="002A04B7" w:rsidRPr="00D8483C">
        <w:rPr>
          <w:rFonts w:ascii="Calibri" w:eastAsia="Times New Roman" w:hAnsi="Calibri" w:cs="Trebuchet MS"/>
          <w:szCs w:val="24"/>
          <w:lang w:val="x-none" w:eastAsia="x-none"/>
        </w:rPr>
        <w:t xml:space="preserve">della probabilità e </w:t>
      </w:r>
      <w:r w:rsidRPr="00D8483C">
        <w:rPr>
          <w:rFonts w:ascii="Calibri" w:eastAsia="Times New Roman" w:hAnsi="Calibri" w:cs="Trebuchet MS"/>
          <w:szCs w:val="24"/>
          <w:lang w:eastAsia="x-none"/>
        </w:rPr>
        <w:t xml:space="preserve">dall’altra </w:t>
      </w:r>
      <w:r w:rsidR="002A04B7" w:rsidRPr="00D8483C">
        <w:rPr>
          <w:rFonts w:ascii="Calibri" w:eastAsia="Times New Roman" w:hAnsi="Calibri" w:cs="Trebuchet MS"/>
          <w:szCs w:val="24"/>
          <w:lang w:val="x-none" w:eastAsia="x-none"/>
        </w:rPr>
        <w:t>del danno</w:t>
      </w:r>
      <w:r w:rsidRPr="00D8483C">
        <w:rPr>
          <w:rFonts w:ascii="Calibri" w:eastAsia="Times New Roman" w:hAnsi="Calibri" w:cs="Trebuchet MS"/>
          <w:szCs w:val="24"/>
          <w:lang w:eastAsia="x-none"/>
        </w:rPr>
        <w:t xml:space="preserve"> potenziale in caso di infezione</w:t>
      </w:r>
      <w:r w:rsidR="002A04B7" w:rsidRPr="00D8483C">
        <w:rPr>
          <w:rFonts w:ascii="Calibri" w:eastAsia="Times New Roman" w:hAnsi="Calibri" w:cs="Trebuchet MS"/>
          <w:szCs w:val="24"/>
          <w:lang w:val="x-none" w:eastAsia="x-none"/>
        </w:rPr>
        <w:t>,</w:t>
      </w:r>
      <w:r w:rsidRPr="00D8483C">
        <w:rPr>
          <w:rFonts w:ascii="Calibri" w:eastAsia="Times New Roman" w:hAnsi="Calibri" w:cs="Trebuchet MS"/>
          <w:szCs w:val="24"/>
          <w:lang w:eastAsia="x-none"/>
        </w:rPr>
        <w:t xml:space="preserve"> tenuto conto</w:t>
      </w:r>
      <w:r w:rsidR="002A04B7" w:rsidRPr="00D8483C">
        <w:rPr>
          <w:rFonts w:ascii="Calibri" w:eastAsia="Times New Roman" w:hAnsi="Calibri" w:cs="Trebuchet MS"/>
          <w:szCs w:val="24"/>
          <w:lang w:val="x-none" w:eastAsia="x-none"/>
        </w:rPr>
        <w:t xml:space="preserve"> </w:t>
      </w:r>
      <w:r w:rsidR="001C141E" w:rsidRPr="00D8483C">
        <w:rPr>
          <w:rFonts w:ascii="Calibri" w:eastAsia="Times New Roman" w:hAnsi="Calibri" w:cs="Trebuchet MS"/>
          <w:szCs w:val="24"/>
          <w:lang w:eastAsia="x-none"/>
        </w:rPr>
        <w:t>della</w:t>
      </w:r>
      <w:r w:rsidRPr="00D8483C">
        <w:rPr>
          <w:rFonts w:ascii="Calibri" w:eastAsia="Times New Roman" w:hAnsi="Calibri" w:cs="Trebuchet MS"/>
          <w:szCs w:val="24"/>
          <w:lang w:val="x-none" w:eastAsia="x-none"/>
        </w:rPr>
        <w:t xml:space="preserve"> </w:t>
      </w:r>
      <w:r w:rsidR="002A04B7" w:rsidRPr="00D8483C">
        <w:rPr>
          <w:rFonts w:ascii="Calibri" w:eastAsia="Times New Roman" w:hAnsi="Calibri" w:cs="Trebuchet MS"/>
          <w:szCs w:val="24"/>
          <w:lang w:val="x-none" w:eastAsia="x-none"/>
        </w:rPr>
        <w:t>“</w:t>
      </w:r>
      <w:proofErr w:type="spellStart"/>
      <w:r w:rsidR="002A04B7" w:rsidRPr="00D8483C">
        <w:rPr>
          <w:rFonts w:ascii="Calibri" w:eastAsia="Times New Roman" w:hAnsi="Calibri" w:cs="Trebuchet MS"/>
          <w:szCs w:val="24"/>
          <w:lang w:val="x-none" w:eastAsia="x-none"/>
        </w:rPr>
        <w:t>costrittività</w:t>
      </w:r>
      <w:proofErr w:type="spellEnd"/>
      <w:r w:rsidR="002A04B7" w:rsidRPr="00D8483C">
        <w:rPr>
          <w:rFonts w:ascii="Calibri" w:eastAsia="Times New Roman" w:hAnsi="Calibri" w:cs="Trebuchet MS"/>
          <w:szCs w:val="24"/>
          <w:lang w:val="x-none" w:eastAsia="x-none"/>
        </w:rPr>
        <w:t>” dei lavoratori, che non hanno la stessa possibilità del resto della popolazione di sottrarsi ai rischi presenti “nell’ambito dell’organizzazione in cui prestano la propria attività” (</w:t>
      </w:r>
      <w:proofErr w:type="gramStart"/>
      <w:r w:rsidR="008B0A9E" w:rsidRPr="00D8483C">
        <w:rPr>
          <w:rFonts w:ascii="Calibri" w:eastAsia="Times New Roman" w:hAnsi="Calibri" w:cs="Trebuchet MS"/>
          <w:szCs w:val="24"/>
          <w:lang w:eastAsia="x-none"/>
        </w:rPr>
        <w:t>D.Lgs</w:t>
      </w:r>
      <w:proofErr w:type="gramEnd"/>
      <w:r w:rsidR="008B0A9E" w:rsidRPr="00D8483C">
        <w:rPr>
          <w:rFonts w:ascii="Calibri" w:eastAsia="Times New Roman" w:hAnsi="Calibri" w:cs="Trebuchet MS"/>
          <w:szCs w:val="24"/>
          <w:lang w:eastAsia="x-none"/>
        </w:rPr>
        <w:t>.81/0</w:t>
      </w:r>
      <w:r w:rsidR="00E159B8" w:rsidRPr="00D8483C">
        <w:rPr>
          <w:rFonts w:ascii="Calibri" w:eastAsia="Times New Roman" w:hAnsi="Calibri" w:cs="Trebuchet MS"/>
          <w:szCs w:val="24"/>
          <w:lang w:eastAsia="x-none"/>
        </w:rPr>
        <w:t>8</w:t>
      </w:r>
      <w:r w:rsidR="008B0A9E" w:rsidRPr="00D8483C">
        <w:rPr>
          <w:rFonts w:ascii="Calibri" w:eastAsia="Times New Roman" w:hAnsi="Calibri" w:cs="Trebuchet MS"/>
          <w:szCs w:val="24"/>
          <w:lang w:eastAsia="x-none"/>
        </w:rPr>
        <w:t xml:space="preserve">, </w:t>
      </w:r>
      <w:r w:rsidR="002A04B7" w:rsidRPr="00D8483C">
        <w:rPr>
          <w:rFonts w:ascii="Calibri" w:eastAsia="Times New Roman" w:hAnsi="Calibri" w:cs="Trebuchet MS"/>
          <w:szCs w:val="24"/>
          <w:lang w:val="x-none" w:eastAsia="x-none"/>
        </w:rPr>
        <w:t>art. 2</w:t>
      </w:r>
      <w:r w:rsidR="008B0A9E" w:rsidRPr="00D8483C">
        <w:rPr>
          <w:rFonts w:ascii="Calibri" w:eastAsia="Times New Roman" w:hAnsi="Calibri" w:cs="Trebuchet MS"/>
          <w:szCs w:val="24"/>
          <w:lang w:eastAsia="x-none"/>
        </w:rPr>
        <w:t>,</w:t>
      </w:r>
      <w:r w:rsidR="002A04B7" w:rsidRPr="00D8483C">
        <w:rPr>
          <w:rFonts w:ascii="Calibri" w:eastAsia="Times New Roman" w:hAnsi="Calibri" w:cs="Trebuchet MS"/>
          <w:szCs w:val="24"/>
          <w:lang w:val="x-none" w:eastAsia="x-none"/>
        </w:rPr>
        <w:t xml:space="preserve"> lett. q).</w:t>
      </w:r>
    </w:p>
    <w:p w14:paraId="1959E969" w14:textId="77777777" w:rsidR="00FF4833" w:rsidRPr="00D8483C" w:rsidRDefault="00FF4833" w:rsidP="00FF4833">
      <w:pPr>
        <w:spacing w:after="0"/>
      </w:pPr>
    </w:p>
    <w:p w14:paraId="76905682" w14:textId="368B4EC7" w:rsidR="002A04B7" w:rsidRPr="00D8483C" w:rsidRDefault="00D14AC9" w:rsidP="00FF4833">
      <w:pPr>
        <w:spacing w:after="0"/>
      </w:pPr>
      <w:r w:rsidRPr="00D8483C">
        <w:t>A proposito del coronavirus, per analogia, si adottano le previsioni del Titolo X, D.Lgs. n. 81/2008, intitolato “Esposizione ad agenti biologici”, che, ai sensi dell’art. 266 si applica “a tutte le attività lavorative nelle quali vi è rischio di esposizione ad agenti biologici”, e, dunque, anche a quelle attività in cui tale rischio non derivi dalla “deliberata intenzione di operare con agenti biologici” dovuta all’uso o all’esposizione professionale (strutture sanitarie e veterinarie, laboratori d’analisi, stabulari, specifici processi produttivi).</w:t>
      </w:r>
    </w:p>
    <w:p w14:paraId="36B41B62" w14:textId="77777777" w:rsidR="00FF4833" w:rsidRPr="00D8483C" w:rsidRDefault="00FF4833" w:rsidP="00FF4833">
      <w:pPr>
        <w:spacing w:after="0"/>
        <w:rPr>
          <w:rFonts w:ascii="Calibri" w:eastAsia="Times New Roman" w:hAnsi="Calibri" w:cs="Trebuchet MS"/>
          <w:szCs w:val="24"/>
          <w:lang w:eastAsia="x-none"/>
        </w:rPr>
      </w:pPr>
    </w:p>
    <w:p w14:paraId="1A53ABA5" w14:textId="478AE65B" w:rsidR="002A04B7" w:rsidRPr="00D8483C" w:rsidRDefault="002A04B7" w:rsidP="00FF4833">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eastAsia="x-none"/>
        </w:rPr>
        <w:t>I</w:t>
      </w:r>
      <w:r w:rsidRPr="00D8483C">
        <w:rPr>
          <w:rFonts w:ascii="Calibri" w:eastAsia="Times New Roman" w:hAnsi="Calibri" w:cs="Trebuchet MS"/>
          <w:szCs w:val="24"/>
          <w:lang w:val="x-none" w:eastAsia="x-none"/>
        </w:rPr>
        <w:t>n pratica si prende in esame</w:t>
      </w:r>
    </w:p>
    <w:p w14:paraId="16EC9A82"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cosa può provocare danni;</w:t>
      </w:r>
    </w:p>
    <w:p w14:paraId="0DF01E3C"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se è possibile eliminare le fonti di pericolo e, nel caso in cui ciò non sia possibile;</w:t>
      </w:r>
    </w:p>
    <w:p w14:paraId="4FC48F54" w14:textId="77777777" w:rsidR="002A04B7" w:rsidRPr="00D8483C" w:rsidRDefault="002A04B7" w:rsidP="00FF4833">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quali misure di prevenzione o di protezione sono o devono essere messe in atto per controllare i rischi.</w:t>
      </w:r>
    </w:p>
    <w:p w14:paraId="42BB77CF" w14:textId="77777777" w:rsidR="002A04B7" w:rsidRPr="00D8483C" w:rsidRDefault="002A04B7" w:rsidP="00FF4833">
      <w:pPr>
        <w:spacing w:after="0"/>
        <w:jc w:val="left"/>
        <w:rPr>
          <w:rFonts w:ascii="Calibri" w:eastAsia="Times New Roman" w:hAnsi="Calibri" w:cs="Trebuchet MS"/>
          <w:szCs w:val="24"/>
          <w:lang w:val="x-none" w:eastAsia="x-none"/>
        </w:rPr>
      </w:pPr>
    </w:p>
    <w:p w14:paraId="32695702" w14:textId="77777777" w:rsidR="00846CC2" w:rsidRPr="00D8483C" w:rsidRDefault="00846CC2" w:rsidP="00FF4833">
      <w:pPr>
        <w:pStyle w:val="Titolo2"/>
        <w:spacing w:before="0" w:after="0"/>
      </w:pPr>
      <w:bookmarkStart w:id="27" w:name="_Toc56175663"/>
      <w:r w:rsidRPr="00D8483C">
        <w:t>SCOPO</w:t>
      </w:r>
      <w:bookmarkEnd w:id="27"/>
    </w:p>
    <w:p w14:paraId="35D7CBBC" w14:textId="77777777" w:rsidR="002A04B7" w:rsidRPr="00D8483C" w:rsidRDefault="002A04B7" w:rsidP="00FF4833">
      <w:pPr>
        <w:spacing w:after="0"/>
        <w:jc w:val="left"/>
        <w:rPr>
          <w:rFonts w:ascii="Calibri" w:eastAsia="Times New Roman" w:hAnsi="Calibri" w:cs="Trebuchet MS"/>
          <w:szCs w:val="24"/>
          <w:lang w:val="x-none" w:eastAsia="x-none"/>
        </w:rPr>
      </w:pPr>
    </w:p>
    <w:p w14:paraId="338C2F05" w14:textId="20A5FB40" w:rsidR="002F7C7F" w:rsidRPr="00D8483C" w:rsidRDefault="002A04B7" w:rsidP="002F7C7F">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 xml:space="preserve">Il Datore di Lavoro effettuerà periodiche </w:t>
      </w:r>
      <w:r w:rsidR="002F7C7F" w:rsidRPr="00D8483C">
        <w:rPr>
          <w:rFonts w:ascii="Calibri" w:eastAsia="Times New Roman" w:hAnsi="Calibri" w:cs="Trebuchet MS"/>
          <w:szCs w:val="24"/>
          <w:lang w:eastAsia="x-none"/>
        </w:rPr>
        <w:t>analisi di esposizione</w:t>
      </w:r>
      <w:r w:rsidRPr="00D8483C">
        <w:rPr>
          <w:rFonts w:ascii="Calibri" w:eastAsia="Times New Roman" w:hAnsi="Calibri" w:cs="Trebuchet MS"/>
          <w:szCs w:val="24"/>
          <w:lang w:val="x-none" w:eastAsia="x-none"/>
        </w:rPr>
        <w:t xml:space="preserve"> per </w:t>
      </w:r>
      <w:r w:rsidR="002F7C7F" w:rsidRPr="00D8483C">
        <w:rPr>
          <w:rFonts w:ascii="Calibri" w:eastAsia="Times New Roman" w:hAnsi="Calibri" w:cs="Trebuchet MS"/>
          <w:b/>
          <w:bCs/>
          <w:szCs w:val="24"/>
          <w:lang w:eastAsia="x-none"/>
        </w:rPr>
        <w:t>capire la proporzionalità e la modalità della prosecuzione dell’attività lavorativa</w:t>
      </w:r>
    </w:p>
    <w:p w14:paraId="23F4AC5C" w14:textId="77777777" w:rsidR="002F7C7F" w:rsidRPr="00D8483C" w:rsidRDefault="002F7C7F" w:rsidP="006678C2">
      <w:pPr>
        <w:numPr>
          <w:ilvl w:val="0"/>
          <w:numId w:val="12"/>
        </w:num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privilegiando ove possibile il lavoro agile e </w:t>
      </w:r>
    </w:p>
    <w:p w14:paraId="2541B450" w14:textId="77777777" w:rsidR="002F7C7F" w:rsidRPr="00D8483C" w:rsidRDefault="002F7C7F" w:rsidP="006678C2">
      <w:pPr>
        <w:pStyle w:val="Paragrafoelenco"/>
        <w:numPr>
          <w:ilvl w:val="0"/>
          <w:numId w:val="12"/>
        </w:numPr>
        <w:spacing w:after="0"/>
        <w:rPr>
          <w:rFonts w:ascii="Calibri" w:hAnsi="Calibri" w:cs="Trebuchet MS"/>
          <w:szCs w:val="24"/>
          <w:lang w:eastAsia="x-none"/>
        </w:rPr>
      </w:pPr>
      <w:r w:rsidRPr="00D8483C">
        <w:rPr>
          <w:rFonts w:ascii="Calibri" w:hAnsi="Calibri" w:cs="Trebuchet MS"/>
          <w:szCs w:val="24"/>
          <w:lang w:eastAsia="x-none"/>
        </w:rPr>
        <w:t>selezionando il personale da chiamare sul luogo di lavoro per tutelare maggiormente i soggetti più fragili</w:t>
      </w:r>
    </w:p>
    <w:p w14:paraId="32AFB4BA" w14:textId="3773717A" w:rsidR="002A04B7" w:rsidRPr="00D8483C" w:rsidRDefault="002F7C7F" w:rsidP="002F7C7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evitando, se possibile, alla fonte la prestazione lavorativa quando dall’analisi emerga un rischio non accettabile per </w:t>
      </w:r>
      <w:r w:rsidR="002A04B7" w:rsidRPr="00D8483C">
        <w:rPr>
          <w:rFonts w:ascii="Calibri" w:eastAsia="Times New Roman" w:hAnsi="Calibri" w:cs="Trebuchet MS"/>
          <w:szCs w:val="24"/>
          <w:lang w:val="x-none" w:eastAsia="x-none"/>
        </w:rPr>
        <w:t xml:space="preserve">garantire la sicurezza e la salute dei lavoratori in relazione </w:t>
      </w:r>
      <w:r w:rsidRPr="00D8483C">
        <w:rPr>
          <w:rFonts w:ascii="Calibri" w:eastAsia="Times New Roman" w:hAnsi="Calibri" w:cs="Trebuchet MS"/>
          <w:szCs w:val="24"/>
          <w:lang w:eastAsia="x-none"/>
        </w:rPr>
        <w:t>alla potenziale</w:t>
      </w:r>
      <w:r w:rsidR="002A04B7" w:rsidRPr="00D8483C">
        <w:rPr>
          <w:rFonts w:ascii="Calibri" w:eastAsia="Times New Roman" w:hAnsi="Calibri" w:cs="Trebuchet MS"/>
          <w:szCs w:val="24"/>
          <w:lang w:val="x-none" w:eastAsia="x-none"/>
        </w:rPr>
        <w:t xml:space="preserve"> diffusione del Virus all’interno del contesto lavorativo e in relazione all’andamento epidemiologico presente nelle aree geografiche correlate allo svolgimento dell’attività</w:t>
      </w:r>
      <w:r w:rsidR="002A04B7" w:rsidRPr="00D8483C">
        <w:rPr>
          <w:rFonts w:ascii="Calibri" w:eastAsia="Times New Roman" w:hAnsi="Calibri" w:cs="Trebuchet MS"/>
          <w:szCs w:val="24"/>
          <w:lang w:eastAsia="x-none"/>
        </w:rPr>
        <w:t>.</w:t>
      </w:r>
    </w:p>
    <w:p w14:paraId="19B51DB6" w14:textId="77777777" w:rsidR="002A04B7" w:rsidRPr="00D8483C" w:rsidRDefault="002A04B7" w:rsidP="002A04B7">
      <w:pPr>
        <w:spacing w:after="0"/>
        <w:rPr>
          <w:rFonts w:ascii="Calibri" w:eastAsia="Times New Roman" w:hAnsi="Calibri" w:cs="Trebuchet MS"/>
          <w:szCs w:val="24"/>
          <w:lang w:eastAsia="x-none"/>
        </w:rPr>
      </w:pPr>
    </w:p>
    <w:p w14:paraId="5ADF9BAB" w14:textId="77777777" w:rsidR="00B0135D"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La valutazione dei rischi è ritenuta fondamentale per: </w:t>
      </w:r>
    </w:p>
    <w:p w14:paraId="44745C45" w14:textId="62D5354D" w:rsidR="00B0135D" w:rsidRPr="00D8483C" w:rsidRDefault="002A04B7" w:rsidP="006678C2">
      <w:pPr>
        <w:pStyle w:val="Paragrafoelenco"/>
        <w:numPr>
          <w:ilvl w:val="0"/>
          <w:numId w:val="15"/>
        </w:numPr>
        <w:spacing w:after="0"/>
        <w:rPr>
          <w:rFonts w:ascii="Calibri" w:hAnsi="Calibri" w:cs="Trebuchet MS"/>
          <w:szCs w:val="24"/>
          <w:lang w:val="x-none" w:eastAsia="x-none"/>
        </w:rPr>
      </w:pPr>
      <w:r w:rsidRPr="00D8483C">
        <w:rPr>
          <w:rFonts w:ascii="Calibri" w:hAnsi="Calibri" w:cs="Trebuchet MS"/>
          <w:szCs w:val="24"/>
          <w:lang w:val="x-none" w:eastAsia="x-none"/>
        </w:rPr>
        <w:t xml:space="preserve">una gestione efficace della sicurezza e della salute, in quanto considerata la chiave di volta per limitare la diffusione del Virus; </w:t>
      </w:r>
    </w:p>
    <w:p w14:paraId="5441964C" w14:textId="286ABEF7" w:rsidR="002A04B7" w:rsidRPr="00D8483C" w:rsidRDefault="002A04B7" w:rsidP="006678C2">
      <w:pPr>
        <w:pStyle w:val="Paragrafoelenco"/>
        <w:numPr>
          <w:ilvl w:val="0"/>
          <w:numId w:val="15"/>
        </w:numPr>
        <w:spacing w:after="0"/>
        <w:rPr>
          <w:rFonts w:ascii="Calibri" w:hAnsi="Calibri" w:cs="Trebuchet MS"/>
          <w:szCs w:val="24"/>
          <w:lang w:val="x-none" w:eastAsia="x-none"/>
        </w:rPr>
      </w:pPr>
      <w:r w:rsidRPr="00D8483C">
        <w:rPr>
          <w:rFonts w:ascii="Calibri" w:hAnsi="Calibri" w:cs="Trebuchet MS"/>
          <w:szCs w:val="24"/>
          <w:lang w:val="x-none" w:eastAsia="x-none"/>
        </w:rPr>
        <w:t>migliorare la sicurezza e la salute sul luogo di lavoro e tutelare per quanto possibile i lavoratori.</w:t>
      </w:r>
    </w:p>
    <w:p w14:paraId="732FD0E0" w14:textId="77777777" w:rsidR="002A04B7" w:rsidRPr="00D8483C" w:rsidRDefault="002A04B7" w:rsidP="002A04B7">
      <w:pPr>
        <w:spacing w:after="0"/>
        <w:rPr>
          <w:rFonts w:ascii="Calibri" w:eastAsia="Times New Roman" w:hAnsi="Calibri" w:cs="Trebuchet MS"/>
          <w:szCs w:val="24"/>
          <w:lang w:val="x-none" w:eastAsia="x-none"/>
        </w:rPr>
      </w:pPr>
    </w:p>
    <w:p w14:paraId="0C6D1777" w14:textId="24217DBA"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La valutazione dei rischi è effettuata allo scopo di </w:t>
      </w:r>
      <w:r w:rsidR="00B0135D" w:rsidRPr="00D8483C">
        <w:rPr>
          <w:rFonts w:ascii="Calibri" w:eastAsia="Times New Roman" w:hAnsi="Calibri" w:cs="Trebuchet MS"/>
          <w:szCs w:val="24"/>
          <w:lang w:eastAsia="x-none"/>
        </w:rPr>
        <w:t xml:space="preserve">fornire utili considerazioni per </w:t>
      </w:r>
      <w:r w:rsidRPr="00D8483C">
        <w:rPr>
          <w:rFonts w:ascii="Calibri" w:eastAsia="Times New Roman" w:hAnsi="Calibri" w:cs="Trebuchet MS"/>
          <w:szCs w:val="24"/>
          <w:lang w:val="x-none" w:eastAsia="x-none"/>
        </w:rPr>
        <w:t>consentire al Datore di Lavoro di prendere i provvedimenti ritenuti opportuni per salvaguardare la sicurezza e la salute dei Lavoratori.</w:t>
      </w:r>
    </w:p>
    <w:p w14:paraId="5029EDE5" w14:textId="77777777" w:rsidR="002A04B7" w:rsidRPr="00D8483C" w:rsidRDefault="002A04B7" w:rsidP="002A04B7">
      <w:pPr>
        <w:spacing w:after="0"/>
        <w:rPr>
          <w:rFonts w:ascii="Calibri" w:eastAsia="Times New Roman" w:hAnsi="Calibri" w:cs="Trebuchet MS"/>
          <w:szCs w:val="24"/>
          <w:lang w:val="x-none" w:eastAsia="x-none"/>
        </w:rPr>
      </w:pPr>
    </w:p>
    <w:p w14:paraId="739856D6" w14:textId="7DB850B9"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 tal fine la valutazione del rischio svolge la funzione essenziale di prevenzione del rischio attraverso la sua attuazione preliminare e permanente durante tutte le fasi dell’attività lavorativa, tesa al miglioramento della sicurezza e della salute dei Lavoratori sul luogo di lavoro.</w:t>
      </w:r>
    </w:p>
    <w:p w14:paraId="22FDD10E" w14:textId="7E49C5B2" w:rsidR="004905CF" w:rsidRPr="00D8483C" w:rsidRDefault="004905CF" w:rsidP="002A04B7">
      <w:pPr>
        <w:spacing w:after="0"/>
        <w:rPr>
          <w:rFonts w:ascii="Calibri" w:eastAsia="Times New Roman" w:hAnsi="Calibri" w:cs="Trebuchet MS"/>
          <w:szCs w:val="24"/>
          <w:lang w:val="x-none" w:eastAsia="x-none"/>
        </w:rPr>
      </w:pPr>
    </w:p>
    <w:p w14:paraId="6F324608" w14:textId="76B59139" w:rsidR="004905CF" w:rsidRPr="00D8483C" w:rsidRDefault="004905CF" w:rsidP="002A04B7">
      <w:pPr>
        <w:spacing w:after="0"/>
        <w:rPr>
          <w:rFonts w:ascii="Calibri" w:eastAsia="Times New Roman" w:hAnsi="Calibri" w:cs="Trebuchet MS"/>
          <w:szCs w:val="24"/>
          <w:lang w:val="x-none" w:eastAsia="x-none"/>
        </w:rPr>
      </w:pPr>
    </w:p>
    <w:p w14:paraId="448153D2" w14:textId="77777777" w:rsidR="00846CC2" w:rsidRPr="00D8483C" w:rsidRDefault="00846CC2" w:rsidP="0026273F">
      <w:pPr>
        <w:pStyle w:val="Titolo2"/>
      </w:pPr>
      <w:bookmarkStart w:id="28" w:name="_Toc56175664"/>
      <w:r w:rsidRPr="00D8483C">
        <w:lastRenderedPageBreak/>
        <w:t>DEFINIZIONI</w:t>
      </w:r>
      <w:bookmarkEnd w:id="28"/>
    </w:p>
    <w:p w14:paraId="75FCA4BC" w14:textId="77777777" w:rsidR="002A04B7" w:rsidRPr="00D8483C" w:rsidRDefault="002A04B7" w:rsidP="002A04B7">
      <w:pPr>
        <w:spacing w:after="0"/>
        <w:rPr>
          <w:rFonts w:ascii="Calibri" w:eastAsia="Times New Roman" w:hAnsi="Calibri" w:cs="Trebuchet MS"/>
          <w:szCs w:val="24"/>
          <w:lang w:val="x-none" w:eastAsia="x-none"/>
        </w:rPr>
      </w:pPr>
    </w:p>
    <w:p w14:paraId="7848BA21" w14:textId="77777777" w:rsidR="002A04B7" w:rsidRPr="00D8483C" w:rsidRDefault="002A04B7" w:rsidP="002A04B7">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Ai fini della valutazione del rischio vengono adottate le seguenti definizioni:</w:t>
      </w:r>
    </w:p>
    <w:p w14:paraId="19196B51"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Pericolo: proprietà o qualità intrinseca di un determinato fattore (per esempio materiali o attrezzature di lavoro, metodi e pratiche di lavoro, etc.) avente il potenziale di causare danno</w:t>
      </w:r>
      <w:r w:rsidR="006C1D11" w:rsidRPr="00D8483C">
        <w:rPr>
          <w:rFonts w:ascii="Calibri" w:hAnsi="Calibri" w:cs="Trebuchet MS"/>
          <w:szCs w:val="24"/>
          <w:lang w:eastAsia="x-none"/>
        </w:rPr>
        <w:t>.</w:t>
      </w:r>
    </w:p>
    <w:p w14:paraId="7F36C87B"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Danno: lesione fisica alla persona o danneggiamento di un bene come conseguenza diretta o indiretta dell'esposizione al pericolo</w:t>
      </w:r>
      <w:r w:rsidR="006C1D11" w:rsidRPr="00D8483C">
        <w:rPr>
          <w:rFonts w:ascii="Calibri" w:hAnsi="Calibri" w:cs="Trebuchet MS"/>
          <w:szCs w:val="24"/>
          <w:lang w:eastAsia="x-none"/>
        </w:rPr>
        <w:t>.</w:t>
      </w:r>
    </w:p>
    <w:p w14:paraId="73B61084"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probabilità che sia raggiunto il limite potenziale di danno nelle condizioni di impiego, ovvero di esposizione, di un determinato fattore</w:t>
      </w:r>
      <w:r w:rsidR="006C1D11" w:rsidRPr="00D8483C">
        <w:rPr>
          <w:rFonts w:ascii="Calibri" w:hAnsi="Calibri" w:cs="Trebuchet MS"/>
          <w:szCs w:val="24"/>
          <w:lang w:eastAsia="x-none"/>
        </w:rPr>
        <w:t>.</w:t>
      </w:r>
    </w:p>
    <w:p w14:paraId="2AA47F48"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Analisi del rischio: impiego razionale delle informazioni disponibili per identificare i pericoli, valutare il rischio e adottare le misure di riduzione di esso</w:t>
      </w:r>
      <w:r w:rsidR="006C1D11" w:rsidRPr="00D8483C">
        <w:rPr>
          <w:rFonts w:ascii="Calibri" w:hAnsi="Calibri" w:cs="Trebuchet MS"/>
          <w:szCs w:val="24"/>
          <w:lang w:eastAsia="x-none"/>
        </w:rPr>
        <w:t>.</w:t>
      </w:r>
    </w:p>
    <w:p w14:paraId="03B3B338" w14:textId="77777777" w:rsidR="002A04B7" w:rsidRPr="00D8483C" w:rsidRDefault="002A04B7" w:rsidP="006678C2">
      <w:pPr>
        <w:pStyle w:val="Paragrafoelenco"/>
        <w:numPr>
          <w:ilvl w:val="0"/>
          <w:numId w:val="4"/>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residuo: rischio che permane dopo che sono state adottate le appropriate misure di riduzione di esso.</w:t>
      </w:r>
    </w:p>
    <w:p w14:paraId="6A132C01" w14:textId="77777777" w:rsidR="00D14AC9" w:rsidRPr="00D8483C" w:rsidRDefault="00D14AC9" w:rsidP="006C1D11">
      <w:pPr>
        <w:spacing w:after="0"/>
        <w:rPr>
          <w:rFonts w:ascii="Calibri" w:hAnsi="Calibri" w:cs="Trebuchet MS"/>
          <w:szCs w:val="24"/>
          <w:lang w:val="x-none" w:eastAsia="x-none"/>
        </w:rPr>
      </w:pPr>
    </w:p>
    <w:p w14:paraId="0921B412" w14:textId="77777777" w:rsidR="00846CC2" w:rsidRPr="00D8483C" w:rsidRDefault="00846CC2" w:rsidP="0026273F">
      <w:pPr>
        <w:pStyle w:val="Titolo2"/>
      </w:pPr>
      <w:bookmarkStart w:id="29" w:name="_Toc56175665"/>
      <w:r w:rsidRPr="00D8483C">
        <w:t>METODOLOGIA</w:t>
      </w:r>
      <w:bookmarkEnd w:id="29"/>
    </w:p>
    <w:p w14:paraId="085D2467" w14:textId="77777777" w:rsidR="006C1D11" w:rsidRPr="00D8483C" w:rsidRDefault="006C1D11" w:rsidP="006C1D11">
      <w:pPr>
        <w:spacing w:after="0"/>
        <w:rPr>
          <w:rFonts w:ascii="Calibri" w:hAnsi="Calibri" w:cs="Trebuchet MS"/>
          <w:szCs w:val="24"/>
          <w:lang w:val="x-none" w:eastAsia="x-none"/>
        </w:rPr>
      </w:pPr>
    </w:p>
    <w:p w14:paraId="784A3B03" w14:textId="644F7A6C" w:rsidR="006C1D11" w:rsidRPr="00D8483C" w:rsidRDefault="006C1D11" w:rsidP="006C1D11">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Il processo logico utilizzato nell’individuazione e valutazione dei rischi di cui all’Art</w:t>
      </w:r>
      <w:r w:rsidR="00B0135D" w:rsidRPr="00D8483C">
        <w:rPr>
          <w:rFonts w:ascii="Calibri" w:eastAsia="Times New Roman" w:hAnsi="Calibri" w:cs="Trebuchet MS"/>
          <w:szCs w:val="24"/>
          <w:lang w:eastAsia="x-none"/>
        </w:rPr>
        <w:t>.</w:t>
      </w:r>
      <w:r w:rsidR="004905CF"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28</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 </w:t>
      </w:r>
      <w:r w:rsidR="00B0135D" w:rsidRPr="00D8483C">
        <w:rPr>
          <w:rFonts w:ascii="Calibri" w:eastAsia="Times New Roman" w:hAnsi="Calibri" w:cs="Trebuchet MS"/>
          <w:szCs w:val="24"/>
          <w:lang w:eastAsia="x-none"/>
        </w:rPr>
        <w:t>c</w:t>
      </w:r>
      <w:r w:rsidRPr="00D8483C">
        <w:rPr>
          <w:rFonts w:ascii="Calibri" w:eastAsia="Times New Roman" w:hAnsi="Calibri" w:cs="Trebuchet MS"/>
          <w:szCs w:val="24"/>
          <w:lang w:val="x-none" w:eastAsia="x-none"/>
        </w:rPr>
        <w:t>o</w:t>
      </w:r>
      <w:r w:rsidR="00B0135D"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1 del D</w:t>
      </w:r>
      <w:r w:rsidR="00B0135D" w:rsidRPr="00D8483C">
        <w:rPr>
          <w:rFonts w:ascii="Calibri" w:eastAsia="Times New Roman" w:hAnsi="Calibri" w:cs="Trebuchet MS"/>
          <w:szCs w:val="24"/>
          <w:lang w:eastAsia="x-none"/>
        </w:rPr>
        <w:t>.Lgs.</w:t>
      </w:r>
      <w:r w:rsidRPr="00D8483C">
        <w:rPr>
          <w:rFonts w:ascii="Calibri" w:eastAsia="Times New Roman" w:hAnsi="Calibri" w:cs="Trebuchet MS"/>
          <w:szCs w:val="24"/>
          <w:lang w:val="x-none" w:eastAsia="x-none"/>
        </w:rPr>
        <w:t xml:space="preserve"> 81/2008 si origina attraverso l’identificazione dei pericoli e si sviluppa nella ricognizione degli esposti e nella stima del rischio.</w:t>
      </w:r>
    </w:p>
    <w:p w14:paraId="34512185" w14:textId="77777777" w:rsidR="00240CCA" w:rsidRPr="00D8483C" w:rsidRDefault="00240CCA" w:rsidP="00240CCA">
      <w:pPr>
        <w:spacing w:after="0"/>
        <w:rPr>
          <w:rFonts w:ascii="Calibri" w:eastAsia="Times New Roman" w:hAnsi="Calibri" w:cs="Trebuchet MS"/>
          <w:szCs w:val="24"/>
          <w:lang w:val="x-none" w:eastAsia="x-none"/>
        </w:rPr>
      </w:pPr>
    </w:p>
    <w:p w14:paraId="142058C0" w14:textId="77777777" w:rsidR="00846CC2" w:rsidRPr="00D8483C" w:rsidRDefault="00846CC2" w:rsidP="0026273F">
      <w:pPr>
        <w:pStyle w:val="Titolo2"/>
      </w:pPr>
      <w:bookmarkStart w:id="30" w:name="_Toc56175666"/>
      <w:r w:rsidRPr="00D8483C">
        <w:t>PROCEDIMENTO DI ANALISI</w:t>
      </w:r>
      <w:bookmarkEnd w:id="30"/>
    </w:p>
    <w:p w14:paraId="06D233EC" w14:textId="77777777" w:rsidR="00240CCA" w:rsidRPr="00D8483C" w:rsidRDefault="00240CCA" w:rsidP="00240CCA">
      <w:pPr>
        <w:spacing w:after="0"/>
        <w:rPr>
          <w:rFonts w:ascii="Calibri" w:eastAsia="Times New Roman" w:hAnsi="Calibri" w:cs="Trebuchet MS"/>
          <w:b/>
          <w:bCs/>
          <w:szCs w:val="24"/>
          <w:lang w:eastAsia="x-none"/>
        </w:rPr>
      </w:pPr>
    </w:p>
    <w:p w14:paraId="491E9583" w14:textId="2413823B"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L'analisi del rischio viene condotta attraverso le seguenti </w:t>
      </w:r>
      <w:proofErr w:type="gramStart"/>
      <w:r w:rsidRPr="00D8483C">
        <w:rPr>
          <w:rFonts w:ascii="Calibri" w:eastAsia="Times New Roman" w:hAnsi="Calibri" w:cs="Trebuchet MS"/>
          <w:szCs w:val="24"/>
          <w:lang w:eastAsia="x-none"/>
        </w:rPr>
        <w:t>5</w:t>
      </w:r>
      <w:proofErr w:type="gramEnd"/>
      <w:r w:rsidRPr="00D8483C">
        <w:rPr>
          <w:rFonts w:ascii="Calibri" w:eastAsia="Times New Roman" w:hAnsi="Calibri" w:cs="Trebuchet MS"/>
          <w:szCs w:val="24"/>
          <w:lang w:eastAsia="x-none"/>
        </w:rPr>
        <w:t xml:space="preserve"> </w:t>
      </w:r>
      <w:r w:rsidR="002120AC" w:rsidRPr="00D8483C">
        <w:rPr>
          <w:rFonts w:ascii="Calibri" w:eastAsia="Times New Roman" w:hAnsi="Calibri" w:cs="Trebuchet MS"/>
          <w:szCs w:val="24"/>
          <w:lang w:eastAsia="x-none"/>
        </w:rPr>
        <w:t>passi</w:t>
      </w:r>
      <w:r w:rsidRPr="00D8483C">
        <w:rPr>
          <w:rFonts w:ascii="Calibri" w:eastAsia="Times New Roman" w:hAnsi="Calibri" w:cs="Trebuchet MS"/>
          <w:szCs w:val="24"/>
          <w:lang w:eastAsia="x-none"/>
        </w:rPr>
        <w:t>:</w:t>
      </w:r>
    </w:p>
    <w:p w14:paraId="3BDA7D83" w14:textId="77777777" w:rsidR="004905CF" w:rsidRPr="00D8483C" w:rsidRDefault="004905CF" w:rsidP="00240CCA">
      <w:pPr>
        <w:spacing w:after="0"/>
        <w:rPr>
          <w:rFonts w:ascii="Calibri" w:eastAsia="Times New Roman" w:hAnsi="Calibri" w:cs="Trebuchet MS"/>
          <w:szCs w:val="24"/>
          <w:lang w:eastAsia="x-none"/>
        </w:rPr>
      </w:pPr>
    </w:p>
    <w:p w14:paraId="09937714" w14:textId="5D81E80A" w:rsidR="00240CCA" w:rsidRPr="00D8483C" w:rsidRDefault="002120AC"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240CCA" w:rsidRPr="00D8483C">
        <w:rPr>
          <w:rFonts w:ascii="Calibri" w:eastAsia="Times New Roman" w:hAnsi="Calibri" w:cs="Trebuchet MS"/>
          <w:b/>
          <w:bCs/>
          <w:szCs w:val="24"/>
          <w:lang w:eastAsia="x-none"/>
        </w:rPr>
        <w:t xml:space="preserve"> 1 — INDIVIDUARE IL PERICOLO</w:t>
      </w:r>
    </w:p>
    <w:p w14:paraId="6EA7BDD1" w14:textId="7C792920" w:rsidR="00240CCA" w:rsidRPr="00D8483C" w:rsidRDefault="002120AC"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240CCA" w:rsidRPr="00D8483C">
        <w:rPr>
          <w:rFonts w:ascii="Calibri" w:eastAsia="Times New Roman" w:hAnsi="Calibri" w:cs="Trebuchet MS"/>
          <w:b/>
          <w:bCs/>
          <w:szCs w:val="24"/>
          <w:lang w:eastAsia="x-none"/>
        </w:rPr>
        <w:t xml:space="preserve"> 2 — VALUTARE E ATTRIBUIRE IL LIVELLO E LA GRAVITA’ DEL RISCHIO</w:t>
      </w:r>
    </w:p>
    <w:p w14:paraId="6B8D09BE" w14:textId="58C716CC"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3 — DECIDERE L’AZIONE PREVENTIVA</w:t>
      </w:r>
    </w:p>
    <w:p w14:paraId="1CBBB7B6" w14:textId="0838E07E"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4 — INTERVENIRE CON AZIONI CONCRETE</w:t>
      </w:r>
    </w:p>
    <w:p w14:paraId="688373FE" w14:textId="37DAC83E" w:rsidR="001B3478" w:rsidRPr="00D8483C" w:rsidRDefault="002120AC" w:rsidP="001B3478">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PASSO</w:t>
      </w:r>
      <w:r w:rsidR="001B3478" w:rsidRPr="00D8483C">
        <w:rPr>
          <w:rFonts w:ascii="Calibri" w:eastAsia="Times New Roman" w:hAnsi="Calibri" w:cs="Trebuchet MS"/>
          <w:b/>
          <w:bCs/>
          <w:szCs w:val="24"/>
          <w:lang w:eastAsia="x-none"/>
        </w:rPr>
        <w:t xml:space="preserve"> 5 — CONTROLLO E RIESAME</w:t>
      </w:r>
    </w:p>
    <w:p w14:paraId="5C10BF9B" w14:textId="77777777" w:rsidR="00240CCA" w:rsidRPr="00D8483C" w:rsidRDefault="00240CCA" w:rsidP="00240CCA">
      <w:pPr>
        <w:spacing w:after="0"/>
        <w:rPr>
          <w:rFonts w:ascii="Calibri" w:eastAsia="Times New Roman" w:hAnsi="Calibri" w:cs="Trebuchet MS"/>
          <w:szCs w:val="24"/>
          <w:lang w:eastAsia="x-none"/>
        </w:rPr>
      </w:pPr>
    </w:p>
    <w:p w14:paraId="5E54D738" w14:textId="29616264" w:rsidR="00DD3CFF" w:rsidRPr="00D8483C" w:rsidRDefault="00087DCB" w:rsidP="0026273F">
      <w:pPr>
        <w:pStyle w:val="Titolo2"/>
      </w:pPr>
      <w:bookmarkStart w:id="31" w:name="_Toc56175667"/>
      <w:r w:rsidRPr="00D8483C">
        <w:t xml:space="preserve">PASSO 1 – </w:t>
      </w:r>
      <w:r w:rsidR="00DD3CFF" w:rsidRPr="00D8483C">
        <w:t>INDIVIDUARE IL PERICOLO</w:t>
      </w:r>
      <w:bookmarkEnd w:id="31"/>
    </w:p>
    <w:p w14:paraId="30771D5B" w14:textId="77777777" w:rsidR="00240CCA" w:rsidRPr="00D8483C" w:rsidRDefault="00240CCA" w:rsidP="00240CCA">
      <w:pPr>
        <w:spacing w:after="0"/>
        <w:rPr>
          <w:rFonts w:ascii="Calibri" w:eastAsia="Times New Roman" w:hAnsi="Calibri" w:cs="Trebuchet MS"/>
          <w:szCs w:val="24"/>
          <w:lang w:eastAsia="x-none"/>
        </w:rPr>
      </w:pPr>
    </w:p>
    <w:p w14:paraId="64AE037F"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Si tenga presente che può costituire un pericolo qualsiasi cosa (materiali di lavoro, apparecchiature, metodi o prassi di lavoro) potenzialmente in grado di arrecare danno.</w:t>
      </w:r>
    </w:p>
    <w:p w14:paraId="02C91E5E" w14:textId="77777777" w:rsidR="00240CCA" w:rsidRPr="00D8483C" w:rsidRDefault="00240CCA" w:rsidP="00240CCA">
      <w:pPr>
        <w:spacing w:after="0"/>
        <w:rPr>
          <w:rFonts w:ascii="Calibri" w:eastAsia="Times New Roman" w:hAnsi="Calibri" w:cs="Trebuchet MS"/>
          <w:szCs w:val="24"/>
          <w:lang w:eastAsia="x-none"/>
        </w:rPr>
      </w:pPr>
    </w:p>
    <w:p w14:paraId="789EBFF5"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Di seguito sono riportati alcuni suggerimenti per facilitare l’individuazione dei pericoli:</w:t>
      </w:r>
    </w:p>
    <w:p w14:paraId="7D37029A"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ispezionare il posto di lavoro e verificare le criticità associate alla propagazione del Virus;</w:t>
      </w:r>
    </w:p>
    <w:p w14:paraId="426BD4BE"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consultare i lavoratori e/o i loro rappresentanti per conoscere i problemi riscontrati nello svolgimento dell’attività;</w:t>
      </w:r>
    </w:p>
    <w:p w14:paraId="3DCD4E2C"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 xml:space="preserve">considerare i pericoli a lungo termine per la salute esaminare i dati collettivi anonimi; </w:t>
      </w:r>
    </w:p>
    <w:p w14:paraId="083CBCF6"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analizzare attrezzature e macchinari che possono essere fonte di pericolo.</w:t>
      </w:r>
    </w:p>
    <w:p w14:paraId="5017953E" w14:textId="77777777" w:rsidR="00240CCA" w:rsidRPr="00D8483C" w:rsidRDefault="00240CCA" w:rsidP="00240CCA">
      <w:pPr>
        <w:spacing w:after="0"/>
        <w:rPr>
          <w:rFonts w:ascii="Calibri" w:eastAsia="Times New Roman" w:hAnsi="Calibri" w:cs="Trebuchet MS"/>
          <w:szCs w:val="24"/>
          <w:lang w:eastAsia="x-none"/>
        </w:rPr>
      </w:pPr>
    </w:p>
    <w:p w14:paraId="0615DF48" w14:textId="2E485529" w:rsidR="00DD3CFF" w:rsidRPr="00D8483C" w:rsidRDefault="00DD3CFF" w:rsidP="00DD3CFF">
      <w:pPr>
        <w:pStyle w:val="Titolo3"/>
      </w:pPr>
      <w:bookmarkStart w:id="32" w:name="_Toc56175668"/>
      <w:r w:rsidRPr="00D8483C">
        <w:t>Tipo di pericolo</w:t>
      </w:r>
      <w:bookmarkEnd w:id="32"/>
    </w:p>
    <w:p w14:paraId="0FC463BE" w14:textId="77777777" w:rsidR="00240CCA" w:rsidRPr="00D8483C" w:rsidRDefault="00240CCA" w:rsidP="00240CCA">
      <w:pPr>
        <w:spacing w:after="0"/>
        <w:rPr>
          <w:rFonts w:ascii="Calibri" w:eastAsia="Times New Roman" w:hAnsi="Calibri" w:cs="Trebuchet MS"/>
          <w:szCs w:val="24"/>
          <w:lang w:val="x-none" w:eastAsia="x-none"/>
        </w:rPr>
      </w:pPr>
    </w:p>
    <w:p w14:paraId="7C33261E" w14:textId="6E9BB6A8" w:rsidR="00240CCA" w:rsidRPr="00D8483C" w:rsidRDefault="00240CCA" w:rsidP="00240CCA">
      <w:pPr>
        <w:spacing w:after="0"/>
        <w:rPr>
          <w:rFonts w:ascii="Calibri" w:hAnsi="Calibri" w:cs="Trebuchet MS"/>
          <w:szCs w:val="24"/>
          <w:lang w:val="x-none" w:eastAsia="x-none"/>
        </w:rPr>
      </w:pPr>
      <w:bookmarkStart w:id="33" w:name="_Hlk54279185"/>
      <w:r w:rsidRPr="00D8483C">
        <w:rPr>
          <w:rFonts w:ascii="Calibri" w:hAnsi="Calibri" w:cs="Trebuchet MS"/>
          <w:szCs w:val="24"/>
          <w:lang w:eastAsia="x-none"/>
        </w:rPr>
        <w:t>I</w:t>
      </w:r>
      <w:r w:rsidRPr="00D8483C">
        <w:rPr>
          <w:rFonts w:ascii="Calibri" w:hAnsi="Calibri" w:cs="Trebuchet MS"/>
          <w:szCs w:val="24"/>
          <w:lang w:val="x-none" w:eastAsia="x-none"/>
        </w:rPr>
        <w:t xml:space="preserve">l </w:t>
      </w:r>
      <w:r w:rsidRPr="00D8483C">
        <w:rPr>
          <w:rFonts w:ascii="Calibri" w:hAnsi="Calibri" w:cs="Trebuchet MS"/>
          <w:b/>
          <w:bCs/>
          <w:szCs w:val="24"/>
          <w:lang w:val="x-none" w:eastAsia="x-none"/>
        </w:rPr>
        <w:t>nuovo Coronavirus responsabile del COVID-19</w:t>
      </w:r>
      <w:r w:rsidRPr="00D8483C">
        <w:rPr>
          <w:rFonts w:ascii="Calibri" w:hAnsi="Calibri" w:cs="Trebuchet MS"/>
          <w:szCs w:val="24"/>
          <w:lang w:val="x-none" w:eastAsia="x-none"/>
        </w:rPr>
        <w:t>,</w:t>
      </w:r>
      <w:r w:rsidRPr="00D8483C">
        <w:rPr>
          <w:rFonts w:ascii="Calibri" w:hAnsi="Calibri" w:cs="Trebuchet MS"/>
          <w:szCs w:val="24"/>
          <w:lang w:eastAsia="x-none"/>
        </w:rPr>
        <w:t xml:space="preserve"> con riferimento a</w:t>
      </w:r>
      <w:r w:rsidRPr="00D8483C">
        <w:rPr>
          <w:rFonts w:ascii="Calibri" w:hAnsi="Calibri" w:cs="Trebuchet MS"/>
          <w:szCs w:val="24"/>
          <w:lang w:val="x-none" w:eastAsia="x-none"/>
        </w:rPr>
        <w:t xml:space="preserve">gli agenti biologici </w:t>
      </w:r>
      <w:r w:rsidRPr="00D8483C">
        <w:rPr>
          <w:rFonts w:ascii="Calibri" w:hAnsi="Calibri" w:cs="Trebuchet MS"/>
          <w:szCs w:val="24"/>
          <w:lang w:eastAsia="x-none"/>
        </w:rPr>
        <w:t>dell’</w:t>
      </w:r>
      <w:r w:rsidRPr="00D8483C">
        <w:rPr>
          <w:rFonts w:ascii="Calibri" w:hAnsi="Calibri" w:cs="Trebuchet MS"/>
          <w:szCs w:val="24"/>
          <w:lang w:val="x-none" w:eastAsia="x-none"/>
        </w:rPr>
        <w:t>attuale classificazione dell’Allegato XLVI</w:t>
      </w:r>
      <w:r w:rsidRPr="00D8483C">
        <w:rPr>
          <w:rFonts w:ascii="Calibri" w:hAnsi="Calibri" w:cs="Trebuchet MS"/>
          <w:szCs w:val="24"/>
          <w:lang w:eastAsia="x-none"/>
        </w:rPr>
        <w:t xml:space="preserve"> </w:t>
      </w:r>
      <w:r w:rsidRPr="00D8483C">
        <w:rPr>
          <w:rFonts w:ascii="Calibri" w:hAnsi="Calibri" w:cs="Trebuchet MS"/>
          <w:szCs w:val="24"/>
          <w:lang w:val="x-none" w:eastAsia="x-none"/>
        </w:rPr>
        <w:t xml:space="preserve">del D.Lgs. n. 81/2008, </w:t>
      </w:r>
      <w:r w:rsidR="00DD251C" w:rsidRPr="00D8483C">
        <w:rPr>
          <w:rFonts w:ascii="Calibri" w:hAnsi="Calibri" w:cs="Trebuchet MS"/>
          <w:szCs w:val="24"/>
          <w:lang w:eastAsia="x-none"/>
        </w:rPr>
        <w:t>rientra</w:t>
      </w:r>
      <w:r w:rsidRPr="00D8483C">
        <w:rPr>
          <w:rFonts w:ascii="Calibri" w:hAnsi="Calibri" w:cs="Trebuchet MS"/>
          <w:szCs w:val="24"/>
          <w:lang w:eastAsia="x-none"/>
        </w:rPr>
        <w:t xml:space="preserve"> </w:t>
      </w:r>
    </w:p>
    <w:p w14:paraId="2B5166A0" w14:textId="6EA39B29" w:rsidR="00240CCA" w:rsidRPr="00D8483C" w:rsidRDefault="00DD251C" w:rsidP="006678C2">
      <w:pPr>
        <w:pStyle w:val="Paragrafoelenco"/>
        <w:numPr>
          <w:ilvl w:val="0"/>
          <w:numId w:val="14"/>
        </w:numPr>
        <w:spacing w:after="0"/>
        <w:rPr>
          <w:rFonts w:ascii="Calibri" w:hAnsi="Calibri" w:cs="Trebuchet MS"/>
          <w:szCs w:val="24"/>
          <w:lang w:eastAsia="x-none"/>
        </w:rPr>
      </w:pPr>
      <w:r w:rsidRPr="00D8483C">
        <w:rPr>
          <w:rFonts w:ascii="Calibri" w:hAnsi="Calibri" w:cs="Trebuchet MS"/>
          <w:szCs w:val="24"/>
          <w:lang w:eastAsia="x-none"/>
        </w:rPr>
        <w:t>nel</w:t>
      </w:r>
      <w:r w:rsidR="00240CCA" w:rsidRPr="00D8483C">
        <w:rPr>
          <w:rFonts w:ascii="Calibri" w:hAnsi="Calibri" w:cs="Trebuchet MS"/>
          <w:szCs w:val="24"/>
          <w:lang w:val="x-none" w:eastAsia="x-none"/>
        </w:rPr>
        <w:t xml:space="preserve"> gruppo </w:t>
      </w:r>
      <w:proofErr w:type="gramStart"/>
      <w:r w:rsidR="00240CCA" w:rsidRPr="00D8483C">
        <w:rPr>
          <w:rFonts w:ascii="Calibri" w:hAnsi="Calibri" w:cs="Trebuchet MS"/>
          <w:szCs w:val="24"/>
          <w:lang w:val="x-none" w:eastAsia="x-none"/>
        </w:rPr>
        <w:t>3</w:t>
      </w:r>
      <w:proofErr w:type="gramEnd"/>
      <w:r w:rsidR="00240CCA" w:rsidRPr="00D8483C">
        <w:rPr>
          <w:rFonts w:ascii="Calibri" w:hAnsi="Calibri" w:cs="Trebuchet MS"/>
          <w:szCs w:val="24"/>
          <w:lang w:val="x-none" w:eastAsia="x-none"/>
        </w:rPr>
        <w:t xml:space="preserve"> </w:t>
      </w:r>
      <w:r w:rsidR="00240CCA" w:rsidRPr="00D8483C">
        <w:rPr>
          <w:rFonts w:ascii="Calibri" w:hAnsi="Calibri" w:cs="Trebuchet MS"/>
          <w:szCs w:val="24"/>
          <w:lang w:eastAsia="x-none"/>
        </w:rPr>
        <w:t xml:space="preserve">per cui: </w:t>
      </w:r>
      <w:r w:rsidR="00240CCA" w:rsidRPr="00D8483C">
        <w:rPr>
          <w:rFonts w:ascii="Calibri" w:hAnsi="Calibri" w:cs="Trebuchet MS"/>
          <w:szCs w:val="24"/>
          <w:lang w:val="x-none" w:eastAsia="x-none"/>
        </w:rPr>
        <w:t>“un</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agente che può causare malattie gravi in soggetti umani e costituisce un serio</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rischio per i lavoratori; l’agente biologico può propagarsi nella comunità, ma di</w:t>
      </w:r>
      <w:r w:rsidR="00240CCA" w:rsidRPr="00D8483C">
        <w:rPr>
          <w:rFonts w:ascii="Calibri" w:hAnsi="Calibri" w:cs="Trebuchet MS"/>
          <w:szCs w:val="24"/>
          <w:lang w:eastAsia="x-none"/>
        </w:rPr>
        <w:t xml:space="preserve"> </w:t>
      </w:r>
      <w:r w:rsidR="00240CCA" w:rsidRPr="00D8483C">
        <w:rPr>
          <w:rFonts w:ascii="Calibri" w:hAnsi="Calibri" w:cs="Trebuchet MS"/>
          <w:szCs w:val="24"/>
          <w:lang w:val="x-none" w:eastAsia="x-none"/>
        </w:rPr>
        <w:t>norma sono disponibili efficaci misure profilattiche o terapeutiche”.</w:t>
      </w:r>
      <w:bookmarkEnd w:id="33"/>
      <w:r w:rsidR="00240CCA" w:rsidRPr="00D8483C">
        <w:rPr>
          <w:rFonts w:ascii="Calibri" w:hAnsi="Calibri" w:cs="Trebuchet MS"/>
          <w:szCs w:val="24"/>
          <w:lang w:eastAsia="x-none"/>
        </w:rPr>
        <w:t xml:space="preserve"> </w:t>
      </w:r>
    </w:p>
    <w:p w14:paraId="37B2AC08" w14:textId="77777777" w:rsidR="00DD251C" w:rsidRPr="00D8483C" w:rsidRDefault="00DD251C" w:rsidP="00240CCA">
      <w:pPr>
        <w:spacing w:after="0"/>
        <w:rPr>
          <w:rFonts w:ascii="Calibri" w:hAnsi="Calibri" w:cs="Trebuchet MS"/>
          <w:szCs w:val="24"/>
          <w:lang w:eastAsia="x-none"/>
        </w:rPr>
      </w:pPr>
    </w:p>
    <w:p w14:paraId="6CDAC411" w14:textId="06818BB1" w:rsidR="00240CCA" w:rsidRPr="00D8483C" w:rsidRDefault="00240CCA" w:rsidP="00240CCA">
      <w:pPr>
        <w:spacing w:after="0"/>
        <w:rPr>
          <w:rFonts w:ascii="Calibri" w:hAnsi="Calibri" w:cs="Trebuchet MS"/>
          <w:szCs w:val="24"/>
          <w:lang w:eastAsia="x-none"/>
        </w:rPr>
      </w:pPr>
    </w:p>
    <w:p w14:paraId="32D8BC86" w14:textId="77777777" w:rsidR="00DD251C" w:rsidRPr="00D8483C" w:rsidRDefault="00DD251C" w:rsidP="00240CCA">
      <w:pPr>
        <w:spacing w:after="0"/>
        <w:rPr>
          <w:rFonts w:ascii="Calibri" w:hAnsi="Calibri" w:cs="Trebuchet MS"/>
          <w:szCs w:val="24"/>
          <w:lang w:eastAsia="x-none"/>
        </w:rPr>
      </w:pPr>
    </w:p>
    <w:p w14:paraId="1FA0A601" w14:textId="77777777" w:rsidR="00240CCA" w:rsidRPr="00D8483C" w:rsidRDefault="00240CCA" w:rsidP="00240CCA">
      <w:pPr>
        <w:spacing w:after="0"/>
        <w:rPr>
          <w:rFonts w:ascii="Calibri" w:eastAsia="Times New Roman" w:hAnsi="Calibri" w:cs="Trebuchet MS"/>
          <w:szCs w:val="24"/>
          <w:lang w:val="x-none" w:eastAsia="x-none"/>
        </w:rPr>
      </w:pPr>
    </w:p>
    <w:p w14:paraId="705C980E" w14:textId="0C7CA898" w:rsidR="00DD3CFF" w:rsidRPr="00D8483C" w:rsidRDefault="00DD3CFF" w:rsidP="00DD3CFF">
      <w:pPr>
        <w:pStyle w:val="Titolo3"/>
      </w:pPr>
      <w:bookmarkStart w:id="34" w:name="_Toc56175669"/>
      <w:r w:rsidRPr="00D8483C">
        <w:lastRenderedPageBreak/>
        <w:t>Tipi di rischio</w:t>
      </w:r>
      <w:bookmarkEnd w:id="34"/>
    </w:p>
    <w:p w14:paraId="0BE7E82A" w14:textId="77777777" w:rsidR="00240CCA" w:rsidRPr="00D8483C" w:rsidRDefault="00240CCA" w:rsidP="00240CCA">
      <w:pPr>
        <w:spacing w:after="0"/>
        <w:rPr>
          <w:rFonts w:ascii="Calibri" w:eastAsia="Times New Roman" w:hAnsi="Calibri" w:cs="Trebuchet MS"/>
          <w:szCs w:val="24"/>
          <w:lang w:val="x-none" w:eastAsia="x-none"/>
        </w:rPr>
      </w:pPr>
    </w:p>
    <w:p w14:paraId="5AC252F2" w14:textId="77777777" w:rsidR="00240CCA" w:rsidRPr="00D8483C" w:rsidRDefault="00240CCA" w:rsidP="00240CCA">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I rischi presi in considerazione sono i seguenti:</w:t>
      </w:r>
    </w:p>
    <w:p w14:paraId="6BF4F6E3" w14:textId="77777777" w:rsidR="00240CCA" w:rsidRPr="00D8483C" w:rsidRDefault="00240CCA" w:rsidP="00240CCA">
      <w:pPr>
        <w:spacing w:after="0"/>
        <w:rPr>
          <w:rFonts w:ascii="Calibri" w:eastAsia="Times New Roman" w:hAnsi="Calibri" w:cs="Trebuchet MS"/>
          <w:szCs w:val="24"/>
          <w:lang w:val="x-none" w:eastAsia="x-none"/>
        </w:rPr>
      </w:pPr>
    </w:p>
    <w:p w14:paraId="02E0EA04" w14:textId="749918C7" w:rsidR="00AD1427" w:rsidRPr="00D8483C" w:rsidRDefault="00240CC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Rischio generico</w:t>
      </w:r>
      <w:r w:rsidRPr="00D8483C">
        <w:rPr>
          <w:rFonts w:ascii="Calibri" w:hAnsi="Calibri" w:cs="Trebuchet MS"/>
          <w:szCs w:val="24"/>
          <w:lang w:eastAsia="x-none"/>
        </w:rPr>
        <w:t xml:space="preserve"> </w:t>
      </w:r>
      <w:r w:rsidR="00E159B8" w:rsidRPr="00D8483C">
        <w:rPr>
          <w:rFonts w:ascii="Calibri" w:hAnsi="Calibri" w:cs="Trebuchet MS"/>
          <w:szCs w:val="24"/>
          <w:lang w:eastAsia="x-none"/>
        </w:rPr>
        <w:t xml:space="preserve">e trasversale </w:t>
      </w:r>
      <w:r w:rsidRPr="00D8483C">
        <w:rPr>
          <w:rFonts w:ascii="Calibri" w:hAnsi="Calibri" w:cs="Trebuchet MS"/>
          <w:szCs w:val="24"/>
          <w:lang w:eastAsia="x-none"/>
        </w:rPr>
        <w:t>di esposizione a</w:t>
      </w:r>
      <w:r w:rsidRPr="00D8483C">
        <w:rPr>
          <w:rFonts w:ascii="Calibri" w:hAnsi="Calibri" w:cs="Trebuchet MS"/>
          <w:szCs w:val="24"/>
          <w:lang w:val="x-none" w:eastAsia="x-none"/>
        </w:rPr>
        <w:t xml:space="preserve"> COVID-19 aggravato da attività lavorativa</w:t>
      </w:r>
      <w:r w:rsidRPr="00D8483C">
        <w:rPr>
          <w:rFonts w:ascii="Calibri" w:hAnsi="Calibri" w:cs="Trebuchet MS"/>
          <w:szCs w:val="24"/>
          <w:lang w:eastAsia="x-none"/>
        </w:rPr>
        <w:t xml:space="preserve"> </w:t>
      </w:r>
    </w:p>
    <w:p w14:paraId="76FB2D4D" w14:textId="1D05CEF2" w:rsidR="00AD1427" w:rsidRPr="00D8483C" w:rsidRDefault="00240CCA" w:rsidP="00AD1427">
      <w:pPr>
        <w:spacing w:after="0"/>
        <w:rPr>
          <w:rFonts w:ascii="Calibri" w:hAnsi="Calibri" w:cs="Trebuchet MS"/>
          <w:szCs w:val="24"/>
          <w:lang w:val="x-none" w:eastAsia="x-none"/>
        </w:rPr>
      </w:pPr>
      <w:r w:rsidRPr="00D8483C">
        <w:rPr>
          <w:rFonts w:ascii="Calibri" w:hAnsi="Calibri" w:cs="Trebuchet MS"/>
          <w:szCs w:val="24"/>
          <w:lang w:eastAsia="x-none"/>
        </w:rPr>
        <w:t xml:space="preserve">tenuto conto </w:t>
      </w:r>
    </w:p>
    <w:p w14:paraId="2FB04EAA" w14:textId="45159B5B" w:rsidR="00240CCA" w:rsidRPr="00D8483C" w:rsidRDefault="00240CC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 contesto geografico</w:t>
      </w:r>
      <w:r w:rsidR="00AD1427" w:rsidRPr="00D8483C">
        <w:rPr>
          <w:rFonts w:ascii="Calibri" w:hAnsi="Calibri" w:cs="Trebuchet MS"/>
          <w:szCs w:val="24"/>
          <w:lang w:eastAsia="x-none"/>
        </w:rPr>
        <w:t>,</w:t>
      </w:r>
      <w:r w:rsidRPr="00D8483C">
        <w:rPr>
          <w:rFonts w:ascii="Calibri" w:hAnsi="Calibri" w:cs="Trebuchet MS"/>
          <w:szCs w:val="24"/>
          <w:lang w:eastAsia="x-none"/>
        </w:rPr>
        <w:t xml:space="preserve"> sociopolitico</w:t>
      </w:r>
    </w:p>
    <w:p w14:paraId="68F5D1E4" w14:textId="7A37C5AF" w:rsidR="00AF07FA" w:rsidRPr="00D8483C" w:rsidRDefault="00AF07FA"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 contesto operativo (mansione, processo e gruppo di lavoro, luogo e area di lavoro e possibili interazioni</w:t>
      </w:r>
    </w:p>
    <w:p w14:paraId="50345A3C" w14:textId="73C7227A" w:rsidR="00AD1427" w:rsidRPr="00D8483C" w:rsidRDefault="00AD1427"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eastAsia="x-none"/>
        </w:rPr>
        <w:t>delle differenze di genere, età e contratto</w:t>
      </w:r>
    </w:p>
    <w:p w14:paraId="272760D4" w14:textId="77777777" w:rsidR="00240CCA" w:rsidRPr="00D8483C" w:rsidRDefault="00240CCA" w:rsidP="00240CCA">
      <w:pPr>
        <w:spacing w:after="0"/>
        <w:rPr>
          <w:rFonts w:ascii="Calibri" w:eastAsia="Times New Roman" w:hAnsi="Calibri" w:cs="Trebuchet MS"/>
          <w:szCs w:val="24"/>
          <w:lang w:val="x-none" w:eastAsia="x-none"/>
        </w:rPr>
      </w:pPr>
    </w:p>
    <w:p w14:paraId="3840E0B6" w14:textId="3C82F82A" w:rsidR="00DD3CFF" w:rsidRPr="00D8483C" w:rsidRDefault="002120AC" w:rsidP="0026273F">
      <w:pPr>
        <w:pStyle w:val="Titolo2"/>
      </w:pPr>
      <w:bookmarkStart w:id="35" w:name="_Toc56175670"/>
      <w:r w:rsidRPr="00D8483C">
        <w:t>PASSO</w:t>
      </w:r>
      <w:r w:rsidR="00DD3CFF" w:rsidRPr="00D8483C">
        <w:t xml:space="preserve"> 2 — VALUTARE E ATTRIBUIRE IL LIVELLO E LA GRAVIT</w:t>
      </w:r>
      <w:r w:rsidR="00EA4739" w:rsidRPr="00D8483C">
        <w:t>à</w:t>
      </w:r>
      <w:r w:rsidR="00DD3CFF" w:rsidRPr="00D8483C">
        <w:t xml:space="preserve"> DEL RISCHIO</w:t>
      </w:r>
      <w:bookmarkEnd w:id="35"/>
    </w:p>
    <w:p w14:paraId="0F22A067" w14:textId="77777777" w:rsidR="00240CCA" w:rsidRPr="00D8483C" w:rsidRDefault="00240CCA" w:rsidP="00240CCA">
      <w:pPr>
        <w:spacing w:after="0"/>
        <w:rPr>
          <w:rFonts w:ascii="Calibri" w:eastAsia="Times New Roman" w:hAnsi="Calibri" w:cs="Trebuchet MS"/>
          <w:b/>
          <w:bCs/>
          <w:szCs w:val="24"/>
          <w:lang w:eastAsia="x-none"/>
        </w:rPr>
      </w:pPr>
    </w:p>
    <w:p w14:paraId="391F5A88" w14:textId="362CB356" w:rsidR="00240CCA" w:rsidRPr="00D8483C" w:rsidRDefault="002120AC"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w:t>
      </w:r>
      <w:r w:rsidR="00240CCA" w:rsidRPr="00D8483C">
        <w:rPr>
          <w:rFonts w:ascii="Calibri" w:eastAsia="Times New Roman" w:hAnsi="Calibri" w:cs="Trebuchet MS"/>
          <w:szCs w:val="24"/>
          <w:lang w:eastAsia="x-none"/>
        </w:rPr>
        <w:t xml:space="preserve"> successiv</w:t>
      </w:r>
      <w:r w:rsidR="00087DCB" w:rsidRPr="00D8483C">
        <w:rPr>
          <w:rFonts w:ascii="Calibri" w:eastAsia="Times New Roman" w:hAnsi="Calibri" w:cs="Trebuchet MS"/>
          <w:szCs w:val="24"/>
          <w:lang w:eastAsia="x-none"/>
        </w:rPr>
        <w:t>o</w:t>
      </w:r>
      <w:r w:rsidR="00240CCA" w:rsidRPr="00D8483C">
        <w:rPr>
          <w:rFonts w:ascii="Calibri" w:eastAsia="Times New Roman" w:hAnsi="Calibri" w:cs="Trebuchet MS"/>
          <w:szCs w:val="24"/>
          <w:lang w:eastAsia="x-none"/>
        </w:rPr>
        <w:t xml:space="preserve"> consiste nel valutare il rischio derivante dal Virus.</w:t>
      </w:r>
    </w:p>
    <w:p w14:paraId="02E0E1C9" w14:textId="77777777" w:rsidR="00240CCA" w:rsidRPr="00D8483C" w:rsidRDefault="00240CCA" w:rsidP="00240CCA">
      <w:pPr>
        <w:spacing w:after="0"/>
        <w:rPr>
          <w:rFonts w:ascii="Calibri" w:eastAsia="Times New Roman" w:hAnsi="Calibri" w:cs="Trebuchet MS"/>
          <w:szCs w:val="24"/>
          <w:lang w:eastAsia="x-none"/>
        </w:rPr>
      </w:pPr>
    </w:p>
    <w:p w14:paraId="08428F59" w14:textId="77777777"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A tal fine si possono considerare i seguenti fattori:</w:t>
      </w:r>
    </w:p>
    <w:p w14:paraId="7C820D11"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probabilità che un pericolo arrechi danno;</w:t>
      </w:r>
    </w:p>
    <w:p w14:paraId="243C3DCE"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possibile gravità del danno;</w:t>
      </w:r>
    </w:p>
    <w:p w14:paraId="361BBD1C" w14:textId="77777777" w:rsidR="00240CCA" w:rsidRPr="00D8483C" w:rsidRDefault="00240CCA" w:rsidP="006678C2">
      <w:pPr>
        <w:pStyle w:val="Paragrafoelenco"/>
        <w:numPr>
          <w:ilvl w:val="0"/>
          <w:numId w:val="6"/>
        </w:numPr>
        <w:spacing w:after="0"/>
        <w:ind w:left="851" w:hanging="491"/>
        <w:rPr>
          <w:rFonts w:ascii="Calibri" w:hAnsi="Calibri" w:cs="Trebuchet MS"/>
          <w:szCs w:val="24"/>
          <w:lang w:eastAsia="x-none"/>
        </w:rPr>
      </w:pPr>
      <w:r w:rsidRPr="00D8483C">
        <w:rPr>
          <w:rFonts w:ascii="Calibri" w:hAnsi="Calibri" w:cs="Trebuchet MS"/>
          <w:szCs w:val="24"/>
          <w:lang w:eastAsia="x-none"/>
        </w:rPr>
        <w:t>la frequenza (e il numero) di persone già coinvolte e/o potenzialmente esposte al pericolo.</w:t>
      </w:r>
    </w:p>
    <w:p w14:paraId="6132BAA1" w14:textId="77777777" w:rsidR="00240CCA" w:rsidRPr="00D8483C" w:rsidRDefault="00240CCA" w:rsidP="00240CCA">
      <w:pPr>
        <w:spacing w:after="0"/>
        <w:rPr>
          <w:rFonts w:ascii="Calibri" w:eastAsia="Times New Roman" w:hAnsi="Calibri" w:cs="Trebuchet MS"/>
          <w:szCs w:val="24"/>
          <w:lang w:eastAsia="x-none"/>
        </w:rPr>
      </w:pPr>
    </w:p>
    <w:p w14:paraId="722E9C0F" w14:textId="77777777" w:rsidR="00240CCA" w:rsidRPr="00D8483C" w:rsidRDefault="00240CCA" w:rsidP="00240CCA">
      <w:pPr>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Quantificazione e classificazione dei rischi</w:t>
      </w:r>
    </w:p>
    <w:p w14:paraId="26699BDE" w14:textId="5626D6F8" w:rsidR="00240CCA"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Nel caso in cui la stima non derivi da misurazioni quantitative dei parametri fisici, chimici o statistici del rischio, sulla base degli approfondimenti di cui sopra, la quantificazione e relativa classificazione deriva dalla stima dell'entità dell'esposizione e dalla gravità degli effetti; infatti, il rischio può essere visto come il prodotto della probabilità di accadimento, o vulnerabilità, (P) per la gravità del danno, o pericolosità, (D):</w:t>
      </w:r>
    </w:p>
    <w:p w14:paraId="2B11DD48" w14:textId="77777777" w:rsidR="004905CF" w:rsidRPr="00D8483C" w:rsidRDefault="004905CF" w:rsidP="00240CCA">
      <w:pPr>
        <w:spacing w:after="0"/>
        <w:rPr>
          <w:rFonts w:ascii="Calibri" w:eastAsia="Times New Roman" w:hAnsi="Calibri" w:cs="Trebuchet MS"/>
          <w:szCs w:val="24"/>
          <w:lang w:eastAsia="x-none"/>
        </w:rPr>
      </w:pPr>
    </w:p>
    <w:p w14:paraId="3C8D63D3" w14:textId="77777777" w:rsidR="00240CCA" w:rsidRPr="00D8483C" w:rsidRDefault="00240CCA" w:rsidP="00240CCA">
      <w:pPr>
        <w:spacing w:after="0"/>
        <w:jc w:val="center"/>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R = P x D</w:t>
      </w:r>
    </w:p>
    <w:p w14:paraId="59A93E9E" w14:textId="77777777" w:rsidR="004905CF" w:rsidRPr="00D8483C" w:rsidRDefault="004905CF" w:rsidP="00240CCA">
      <w:pPr>
        <w:spacing w:after="0"/>
        <w:rPr>
          <w:rFonts w:ascii="Calibri" w:eastAsia="Times New Roman" w:hAnsi="Calibri" w:cs="Trebuchet MS"/>
          <w:szCs w:val="24"/>
          <w:lang w:eastAsia="x-none"/>
        </w:rPr>
      </w:pPr>
    </w:p>
    <w:p w14:paraId="06B53575" w14:textId="6C270FF9" w:rsidR="002837EE" w:rsidRPr="00D8483C" w:rsidRDefault="00240CCA" w:rsidP="00240CCA">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quanto riguarda la probabilità di accadimento si definisce una scala delle probabilità, riferendosi ad una correlazione più o meno diretta tra la carenza riscontrata e la probabilità che si verifichi l'evento indesiderato, tenendo conto </w:t>
      </w:r>
      <w:r w:rsidR="00AD1427" w:rsidRPr="00D8483C">
        <w:rPr>
          <w:rFonts w:ascii="Calibri" w:eastAsia="Times New Roman" w:hAnsi="Calibri" w:cs="Trebuchet MS"/>
          <w:szCs w:val="24"/>
          <w:lang w:eastAsia="x-none"/>
        </w:rPr>
        <w:t xml:space="preserve">di vari criteri (ad es. </w:t>
      </w:r>
      <w:r w:rsidRPr="00D8483C">
        <w:rPr>
          <w:rFonts w:ascii="Calibri" w:eastAsia="Times New Roman" w:hAnsi="Calibri" w:cs="Trebuchet MS"/>
          <w:szCs w:val="24"/>
          <w:lang w:eastAsia="x-none"/>
        </w:rPr>
        <w:t>della frequenza e della durata delle operazioni/lavorazioni che potrebbero comportare rischi per la salute e la sicurezza dei lavoratori</w:t>
      </w:r>
      <w:r w:rsidR="00AD1427" w:rsidRPr="00D8483C">
        <w:rPr>
          <w:rFonts w:ascii="Calibri" w:eastAsia="Times New Roman" w:hAnsi="Calibri" w:cs="Trebuchet MS"/>
          <w:szCs w:val="24"/>
          <w:lang w:eastAsia="x-none"/>
        </w:rPr>
        <w:t>)</w:t>
      </w:r>
      <w:r w:rsidRPr="00D8483C">
        <w:rPr>
          <w:rFonts w:ascii="Calibri" w:eastAsia="Times New Roman" w:hAnsi="Calibri" w:cs="Trebuchet MS"/>
          <w:szCs w:val="24"/>
          <w:lang w:eastAsia="x-none"/>
        </w:rPr>
        <w:t xml:space="preserve">. </w:t>
      </w:r>
    </w:p>
    <w:p w14:paraId="60AD2B3F" w14:textId="11887466" w:rsidR="006C5C50" w:rsidRPr="00D8483C" w:rsidRDefault="006C5C50" w:rsidP="006C5C50">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quanto concerne l'entità dei danni, si fa riferimento alla reversibilità o meno del danno, tenuto conto di vari criteri. </w:t>
      </w:r>
    </w:p>
    <w:p w14:paraId="09C795D1" w14:textId="77777777" w:rsidR="002837EE" w:rsidRPr="00D8483C" w:rsidRDefault="002837EE" w:rsidP="00240CCA">
      <w:pPr>
        <w:spacing w:after="0"/>
        <w:rPr>
          <w:rFonts w:ascii="Calibri" w:eastAsia="Times New Roman" w:hAnsi="Calibri" w:cs="Trebuchet MS"/>
          <w:szCs w:val="24"/>
          <w:lang w:eastAsia="x-none"/>
        </w:rPr>
      </w:pPr>
    </w:p>
    <w:p w14:paraId="7F8DDD80" w14:textId="6C5A2675" w:rsidR="004905CF" w:rsidRPr="00D8483C" w:rsidRDefault="002837EE" w:rsidP="002837EE">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In sede di valutazione, a</w:t>
      </w:r>
      <w:r w:rsidR="00373DD8" w:rsidRPr="00D8483C">
        <w:rPr>
          <w:rFonts w:ascii="Calibri" w:eastAsia="Times New Roman" w:hAnsi="Calibri" w:cs="Trebuchet MS"/>
          <w:szCs w:val="24"/>
          <w:lang w:eastAsia="x-none"/>
        </w:rPr>
        <w:t>lcuni Criteri</w:t>
      </w:r>
      <w:r w:rsidRPr="00D8483C">
        <w:rPr>
          <w:rFonts w:ascii="Calibri" w:eastAsia="Times New Roman" w:hAnsi="Calibri" w:cs="Trebuchet MS"/>
          <w:szCs w:val="24"/>
          <w:lang w:eastAsia="x-none"/>
        </w:rPr>
        <w:t>, ove non determinino una differente</w:t>
      </w:r>
      <w:r w:rsidR="00373DD8"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eastAsia="x-none"/>
        </w:rPr>
        <w:t>indicizzazione del rischio ad esempio perché non sussiste variabilità nella loro applicazione alla popolazione lavorativa indagata, possono essere esclusi da calcolo dell’indice di rischio pur essendo analizzati preliminarmente per l’inquadramento del contesto per le considerazioni generali.</w:t>
      </w:r>
    </w:p>
    <w:p w14:paraId="176020EA" w14:textId="77777777" w:rsidR="00023213" w:rsidRPr="00D8483C" w:rsidRDefault="00023213" w:rsidP="00023213">
      <w:pPr>
        <w:spacing w:after="0"/>
      </w:pPr>
    </w:p>
    <w:p w14:paraId="30005220" w14:textId="77777777" w:rsidR="00A73365" w:rsidRPr="00D8483C" w:rsidRDefault="00A73365" w:rsidP="00A73365">
      <w:r w:rsidRPr="00D8483C">
        <w:t xml:space="preserve">Di seguito sono riportate le scale di probabilità e di danno adottate e i relativi criteri (identificati con le lettere “P” o “D”, a seconda che siano relativi rispettivamente alla probabilità o al danno, e con un pedice numerico progressivo) di attribuzione del grado, rispettivamente, di probabilità e di danno, </w:t>
      </w:r>
      <w:r w:rsidRPr="00D8483C">
        <w:rPr>
          <w:u w:val="single"/>
        </w:rPr>
        <w:t>considerando il pieno rispetto delle procedure obbligatorie previste dal Protocollo aziendale di regolamentazione delle misure per il contrasto e il contenimento della diffusione del virus Covid-19 negli ambienti di lavoro</w:t>
      </w:r>
      <w:r w:rsidRPr="00D8483C">
        <w:t>.</w:t>
      </w:r>
    </w:p>
    <w:p w14:paraId="03605226" w14:textId="7FC76FA1" w:rsidR="00A73365" w:rsidRPr="00D8483C" w:rsidRDefault="00A73365" w:rsidP="00A73365">
      <w:pPr>
        <w:pStyle w:val="Paragrafoelenco"/>
        <w:numPr>
          <w:ilvl w:val="0"/>
          <w:numId w:val="45"/>
        </w:numPr>
        <w:spacing w:after="200" w:line="276" w:lineRule="auto"/>
        <w:jc w:val="left"/>
        <w:rPr>
          <w:rFonts w:ascii="Calibri" w:hAnsi="Calibri" w:cs="Trebuchet MS"/>
          <w:szCs w:val="24"/>
          <w:lang w:eastAsia="x-none"/>
        </w:rPr>
      </w:pPr>
      <w:r w:rsidRPr="00D8483C">
        <w:rPr>
          <w:rFonts w:ascii="Calibri" w:hAnsi="Calibri" w:cs="Trebuchet MS"/>
          <w:szCs w:val="24"/>
          <w:lang w:eastAsia="x-none"/>
        </w:rPr>
        <w:t>I criteri P</w:t>
      </w:r>
      <w:r w:rsidR="00D60C54" w:rsidRPr="00D8483C">
        <w:rPr>
          <w:rFonts w:ascii="Calibri" w:hAnsi="Calibri" w:cs="Trebuchet MS"/>
          <w:szCs w:val="24"/>
          <w:vertAlign w:val="subscript"/>
          <w:lang w:eastAsia="x-none"/>
        </w:rPr>
        <w:t>T</w:t>
      </w:r>
      <w:r w:rsidRPr="00D8483C">
        <w:rPr>
          <w:rFonts w:ascii="Calibri" w:hAnsi="Calibri" w:cs="Trebuchet MS"/>
          <w:szCs w:val="24"/>
          <w:lang w:eastAsia="x-none"/>
        </w:rPr>
        <w:t>, D</w:t>
      </w:r>
      <w:r w:rsidR="00D60C54" w:rsidRPr="00D8483C">
        <w:rPr>
          <w:rFonts w:ascii="Calibri" w:hAnsi="Calibri" w:cs="Trebuchet MS"/>
          <w:szCs w:val="24"/>
          <w:vertAlign w:val="subscript"/>
          <w:lang w:eastAsia="x-none"/>
        </w:rPr>
        <w:t>T</w:t>
      </w:r>
      <w:r w:rsidRPr="00D8483C">
        <w:rPr>
          <w:rFonts w:ascii="Calibri" w:hAnsi="Calibri" w:cs="Trebuchet MS"/>
          <w:szCs w:val="24"/>
          <w:vertAlign w:val="subscript"/>
          <w:lang w:eastAsia="x-none"/>
        </w:rPr>
        <w:t xml:space="preserve"> </w:t>
      </w:r>
      <w:r w:rsidRPr="00D8483C">
        <w:rPr>
          <w:rFonts w:ascii="Calibri" w:hAnsi="Calibri" w:cs="Trebuchet MS"/>
          <w:szCs w:val="24"/>
          <w:lang w:eastAsia="x-none"/>
        </w:rPr>
        <w:t xml:space="preserve">e </w:t>
      </w:r>
      <w:r w:rsidR="00D60C54" w:rsidRPr="00D8483C">
        <w:rPr>
          <w:rFonts w:ascii="Calibri" w:hAnsi="Calibri" w:cs="Trebuchet MS"/>
          <w:szCs w:val="24"/>
          <w:lang w:eastAsia="x-none"/>
        </w:rPr>
        <w:t>P</w:t>
      </w:r>
      <w:r w:rsidR="00D60C54" w:rsidRPr="00D8483C">
        <w:rPr>
          <w:rFonts w:ascii="Calibri" w:hAnsi="Calibri" w:cs="Trebuchet MS"/>
          <w:szCs w:val="24"/>
          <w:vertAlign w:val="subscript"/>
          <w:lang w:eastAsia="x-none"/>
        </w:rPr>
        <w:t>EG</w:t>
      </w:r>
      <w:r w:rsidR="00D60C54" w:rsidRPr="00D8483C">
        <w:rPr>
          <w:rFonts w:ascii="Calibri" w:hAnsi="Calibri" w:cs="Trebuchet MS"/>
          <w:szCs w:val="24"/>
          <w:lang w:eastAsia="x-none"/>
        </w:rPr>
        <w:t xml:space="preserve">, </w:t>
      </w:r>
      <w:r w:rsidRPr="00D8483C">
        <w:rPr>
          <w:rFonts w:ascii="Calibri" w:hAnsi="Calibri" w:cs="Trebuchet MS"/>
          <w:szCs w:val="24"/>
          <w:lang w:eastAsia="x-none"/>
        </w:rPr>
        <w:t>D</w:t>
      </w:r>
      <w:r w:rsidR="00D60C54" w:rsidRPr="00D8483C">
        <w:rPr>
          <w:rFonts w:ascii="Calibri" w:hAnsi="Calibri" w:cs="Trebuchet MS"/>
          <w:szCs w:val="24"/>
          <w:vertAlign w:val="subscript"/>
          <w:lang w:eastAsia="x-none"/>
        </w:rPr>
        <w:t>EG</w:t>
      </w:r>
      <w:r w:rsidRPr="00D8483C">
        <w:rPr>
          <w:rFonts w:ascii="Calibri" w:hAnsi="Calibri" w:cs="Trebuchet MS"/>
          <w:szCs w:val="24"/>
          <w:lang w:eastAsia="x-none"/>
        </w:rPr>
        <w:t xml:space="preserve"> sono criteri geografici o sociodemografici validi indipendentemente dal contesto operativo</w:t>
      </w:r>
      <w:r w:rsidR="00D60C54" w:rsidRPr="00D8483C">
        <w:rPr>
          <w:rFonts w:ascii="Calibri" w:hAnsi="Calibri" w:cs="Trebuchet MS"/>
          <w:szCs w:val="24"/>
          <w:lang w:eastAsia="x-none"/>
        </w:rPr>
        <w:t>: il pedice “T” indica il contesto territoriale ove si svolge il lavoro; il pedice “EG” indica i parametri di rischio distinti per età e genere.</w:t>
      </w:r>
    </w:p>
    <w:p w14:paraId="213C3F9E" w14:textId="008B2E78" w:rsidR="00A73365" w:rsidRPr="00D8483C" w:rsidRDefault="00A73365" w:rsidP="00A73365">
      <w:pPr>
        <w:pStyle w:val="Paragrafoelenco"/>
        <w:numPr>
          <w:ilvl w:val="0"/>
          <w:numId w:val="45"/>
        </w:numPr>
        <w:spacing w:after="200" w:line="276" w:lineRule="auto"/>
        <w:jc w:val="left"/>
        <w:rPr>
          <w:rFonts w:ascii="Calibri" w:hAnsi="Calibri" w:cs="Trebuchet MS"/>
          <w:szCs w:val="24"/>
          <w:lang w:eastAsia="x-none"/>
        </w:rPr>
      </w:pPr>
      <w:r w:rsidRPr="00D8483C">
        <w:rPr>
          <w:rFonts w:ascii="Calibri" w:hAnsi="Calibri" w:cs="Trebuchet MS"/>
          <w:szCs w:val="24"/>
          <w:lang w:eastAsia="x-none"/>
        </w:rPr>
        <w:t>I criteri P</w:t>
      </w:r>
      <w:r w:rsidR="00D60C54" w:rsidRPr="00D8483C">
        <w:rPr>
          <w:rFonts w:ascii="Calibri" w:hAnsi="Calibri" w:cs="Trebuchet MS"/>
          <w:szCs w:val="24"/>
          <w:vertAlign w:val="subscript"/>
          <w:lang w:eastAsia="x-none"/>
        </w:rPr>
        <w:t>CO</w:t>
      </w:r>
      <w:r w:rsidRPr="00D8483C">
        <w:rPr>
          <w:rFonts w:ascii="Calibri" w:hAnsi="Calibri" w:cs="Trebuchet MS"/>
          <w:szCs w:val="24"/>
          <w:lang w:eastAsia="x-none"/>
        </w:rPr>
        <w:t xml:space="preserve"> e P</w:t>
      </w:r>
      <w:r w:rsidR="00D60C54" w:rsidRPr="00D8483C">
        <w:rPr>
          <w:rFonts w:ascii="Calibri" w:hAnsi="Calibri" w:cs="Trebuchet MS"/>
          <w:szCs w:val="24"/>
          <w:vertAlign w:val="subscript"/>
          <w:lang w:eastAsia="x-none"/>
        </w:rPr>
        <w:t>EA</w:t>
      </w:r>
      <w:r w:rsidRPr="00D8483C">
        <w:rPr>
          <w:rFonts w:ascii="Calibri" w:hAnsi="Calibri" w:cs="Trebuchet MS"/>
          <w:szCs w:val="24"/>
          <w:lang w:eastAsia="x-none"/>
        </w:rPr>
        <w:t xml:space="preserve"> sono invece criteri collegati al contesto operativo</w:t>
      </w:r>
      <w:r w:rsidR="00D60C54" w:rsidRPr="00D8483C">
        <w:rPr>
          <w:rFonts w:ascii="Calibri" w:hAnsi="Calibri" w:cs="Trebuchet MS"/>
          <w:szCs w:val="24"/>
          <w:lang w:eastAsia="x-none"/>
        </w:rPr>
        <w:t xml:space="preserve">: il pedice “CO” sta per “contesto operativo”; il pedice “EA” sta per “epidemia in azienda” cioè indica la situazione dei contagi all’interno del luogo di lavoro nel contesto lavorativo </w:t>
      </w:r>
    </w:p>
    <w:p w14:paraId="434A43A5" w14:textId="77777777" w:rsidR="00A73365" w:rsidRPr="00D8483C" w:rsidRDefault="00A73365" w:rsidP="00A73365">
      <w:r w:rsidRPr="00D8483C">
        <w:t>I criteri di tipo geografico o sociodemografici, basati su dati e informazioni di dominio pubblico su scala territoriale (nazionale o locale) possono:</w:t>
      </w:r>
    </w:p>
    <w:p w14:paraId="1311E876" w14:textId="188D7587" w:rsidR="00A73365" w:rsidRPr="00D8483C" w:rsidRDefault="00A73365" w:rsidP="00A73365">
      <w:pPr>
        <w:pStyle w:val="Paragrafoelenco"/>
        <w:numPr>
          <w:ilvl w:val="0"/>
          <w:numId w:val="44"/>
        </w:numPr>
      </w:pPr>
      <w:r w:rsidRPr="00D8483C">
        <w:lastRenderedPageBreak/>
        <w:t>essere valutati preliminarmente per contestualizzare la situazione di rischio generale in cui si inserisce l’attività lavorativa (es. P</w:t>
      </w:r>
      <w:r w:rsidR="00D60C54" w:rsidRPr="00D8483C">
        <w:rPr>
          <w:vertAlign w:val="subscript"/>
        </w:rPr>
        <w:t>T</w:t>
      </w:r>
      <w:r w:rsidRPr="00D8483C">
        <w:rPr>
          <w:vertAlign w:val="subscript"/>
        </w:rPr>
        <w:t xml:space="preserve"> </w:t>
      </w:r>
      <w:r w:rsidRPr="00D8483C">
        <w:t>e D</w:t>
      </w:r>
      <w:r w:rsidR="00D60C54" w:rsidRPr="00D8483C">
        <w:rPr>
          <w:vertAlign w:val="subscript"/>
        </w:rPr>
        <w:t>T</w:t>
      </w:r>
      <w:r w:rsidRPr="00D8483C">
        <w:t>)</w:t>
      </w:r>
      <w:r w:rsidR="00D60C54" w:rsidRPr="00D8483C">
        <w:t xml:space="preserve">: </w:t>
      </w:r>
      <w:r w:rsidR="00D60C54" w:rsidRPr="00D8483C">
        <w:rPr>
          <w:u w:val="single"/>
        </w:rPr>
        <w:t>fuori dalla fase di “</w:t>
      </w:r>
      <w:proofErr w:type="spellStart"/>
      <w:r w:rsidR="00D60C54" w:rsidRPr="00D8483C">
        <w:rPr>
          <w:u w:val="single"/>
        </w:rPr>
        <w:t>lockdown</w:t>
      </w:r>
      <w:proofErr w:type="spellEnd"/>
      <w:r w:rsidR="00D60C54" w:rsidRPr="00D8483C">
        <w:rPr>
          <w:u w:val="single"/>
        </w:rPr>
        <w:t>” questi criteri non sono più rilevanti in quanto la loro valutazione spetta esclusivamente all’Autorità Pubblica</w:t>
      </w:r>
      <w:r w:rsidRPr="00D8483C">
        <w:t>;</w:t>
      </w:r>
    </w:p>
    <w:p w14:paraId="310FB057" w14:textId="3A79C3A0" w:rsidR="00A73365" w:rsidRPr="00D8483C" w:rsidRDefault="00A73365" w:rsidP="00A73365">
      <w:pPr>
        <w:pStyle w:val="Paragrafoelenco"/>
        <w:numPr>
          <w:ilvl w:val="0"/>
          <w:numId w:val="44"/>
        </w:numPr>
      </w:pPr>
      <w:r w:rsidRPr="00D8483C">
        <w:t>essere utilizzati per fornire un approfondimento e diversificare il rischio endogeno all’attività lavorativa con considerazioni legate al genere e all’età dei lavoratori, confermando il livello di rischio o spostandolo verso un livello prudenziale superiore ove i dati geografici o sociodemografici facciano considerare opportuna tale cautela (es. P</w:t>
      </w:r>
      <w:r w:rsidR="00D60C54" w:rsidRPr="00D8483C">
        <w:rPr>
          <w:vertAlign w:val="subscript"/>
        </w:rPr>
        <w:t>EG</w:t>
      </w:r>
      <w:r w:rsidRPr="00D8483C">
        <w:t xml:space="preserve"> e D</w:t>
      </w:r>
      <w:r w:rsidR="00D60C54" w:rsidRPr="00D8483C">
        <w:rPr>
          <w:vertAlign w:val="subscript"/>
        </w:rPr>
        <w:t>EG</w:t>
      </w:r>
      <w:r w:rsidRPr="00D8483C">
        <w:t>).</w:t>
      </w:r>
    </w:p>
    <w:p w14:paraId="29F7C95A" w14:textId="210B69BF" w:rsidR="00D60C54" w:rsidRPr="00D8483C" w:rsidRDefault="00A73365" w:rsidP="00FF4833">
      <w:pPr>
        <w:spacing w:after="0"/>
      </w:pPr>
      <w:r w:rsidRPr="00D8483C">
        <w:t xml:space="preserve">In caso di Criteri con gradi di attribuzione differenti, per il calcolo dell’indice di rischio, si </w:t>
      </w:r>
      <w:r w:rsidR="00D60C54" w:rsidRPr="00D8483C">
        <w:t xml:space="preserve">possono adottare formule differenti in funzione della situazione </w:t>
      </w:r>
      <w:r w:rsidR="00087DCB" w:rsidRPr="00D8483C">
        <w:t>emergenziale</w:t>
      </w:r>
      <w:r w:rsidR="00D60C54" w:rsidRPr="00D8483C">
        <w:t xml:space="preserve"> di riferimento</w:t>
      </w:r>
      <w:r w:rsidR="00087DCB" w:rsidRPr="00D8483C">
        <w:t xml:space="preserve"> come stabilità dall’Autorità pubblica.</w:t>
      </w:r>
    </w:p>
    <w:p w14:paraId="4DE4843A" w14:textId="77777777" w:rsidR="00FF4833" w:rsidRPr="00D8483C" w:rsidRDefault="00FF4833" w:rsidP="00FF4833">
      <w:pPr>
        <w:spacing w:after="0"/>
      </w:pPr>
    </w:p>
    <w:p w14:paraId="1CAF4A1E" w14:textId="2DC36B12" w:rsidR="00087DCB" w:rsidRPr="00D8483C" w:rsidRDefault="00087DCB" w:rsidP="00087DCB">
      <w:pPr>
        <w:pStyle w:val="Titolo3"/>
      </w:pPr>
      <w:bookmarkStart w:id="36" w:name="_Ref38906632"/>
      <w:bookmarkStart w:id="37" w:name="_Toc56175671"/>
      <w:r w:rsidRPr="00D8483C">
        <w:t>Lockdown e zone rosse (fase 1 dell’emergenza nazionale covid-19)</w:t>
      </w:r>
      <w:bookmarkEnd w:id="36"/>
      <w:bookmarkEnd w:id="37"/>
    </w:p>
    <w:p w14:paraId="7EB34E89" w14:textId="77777777" w:rsidR="00FF4833" w:rsidRPr="00D8483C" w:rsidRDefault="00FF4833" w:rsidP="00FF4833">
      <w:pPr>
        <w:spacing w:after="0"/>
      </w:pPr>
    </w:p>
    <w:p w14:paraId="420A8263" w14:textId="52B1811E" w:rsidR="00D60C54" w:rsidRPr="00D8483C" w:rsidRDefault="00D60C54" w:rsidP="00D60C54">
      <w:r w:rsidRPr="00D8483C">
        <w:t xml:space="preserve">In </w:t>
      </w:r>
      <w:r w:rsidRPr="00D8483C">
        <w:rPr>
          <w:b/>
          <w:bCs/>
          <w:u w:val="single"/>
        </w:rPr>
        <w:t xml:space="preserve">fase 1 di </w:t>
      </w:r>
      <w:proofErr w:type="spellStart"/>
      <w:r w:rsidRPr="00D8483C">
        <w:rPr>
          <w:b/>
          <w:bCs/>
          <w:i/>
          <w:iCs/>
          <w:u w:val="single"/>
        </w:rPr>
        <w:t>lockdown</w:t>
      </w:r>
      <w:proofErr w:type="spellEnd"/>
      <w:r w:rsidRPr="00D8483C">
        <w:t>, si prende in considerazione il grado più elevato di ciascuna dimensione di probabilità o danno, secondo un principio di prudenza e cautela e da tali massimi, si ottiene il rischio diversificato per età e genere</w:t>
      </w:r>
    </w:p>
    <w:p w14:paraId="7109FD0D" w14:textId="74D4374D" w:rsidR="00A87FAA" w:rsidRPr="00D8483C" w:rsidRDefault="00D60C54" w:rsidP="00D60C54">
      <w:pPr>
        <w:spacing w:after="0"/>
        <w:jc w:val="center"/>
        <w:rPr>
          <w:b/>
          <w:bCs/>
        </w:rPr>
      </w:pPr>
      <w:proofErr w:type="spellStart"/>
      <w:r w:rsidRPr="00D8483C">
        <w:rPr>
          <w:b/>
          <w:bCs/>
        </w:rPr>
        <w:t>P</w:t>
      </w:r>
      <w:r w:rsidR="00F70E4A" w:rsidRPr="00D8483C">
        <w:rPr>
          <w:b/>
          <w:bCs/>
          <w:vertAlign w:val="subscript"/>
        </w:rPr>
        <w:t>max</w:t>
      </w:r>
      <w:proofErr w:type="spellEnd"/>
      <w:r w:rsidRPr="00D8483C">
        <w:rPr>
          <w:b/>
          <w:bCs/>
        </w:rPr>
        <w:t xml:space="preserve"> = max</w:t>
      </w:r>
      <w:r w:rsidRPr="00D8483C">
        <w:rPr>
          <w:b/>
          <w:bCs/>
          <w:vertAlign w:val="subscript"/>
        </w:rPr>
        <w:t>i=</w:t>
      </w:r>
      <w:proofErr w:type="gramStart"/>
      <w:r w:rsidRPr="00D8483C">
        <w:rPr>
          <w:b/>
          <w:bCs/>
          <w:vertAlign w:val="subscript"/>
        </w:rPr>
        <w:t>T,EG</w:t>
      </w:r>
      <w:proofErr w:type="gramEnd"/>
      <w:r w:rsidRPr="00D8483C">
        <w:rPr>
          <w:b/>
          <w:bCs/>
          <w:vertAlign w:val="subscript"/>
        </w:rPr>
        <w:t>,CO,EA</w:t>
      </w:r>
      <w:r w:rsidRPr="00D8483C">
        <w:rPr>
          <w:b/>
          <w:bCs/>
        </w:rPr>
        <w:t xml:space="preserve"> {</w:t>
      </w:r>
      <w:proofErr w:type="spellStart"/>
      <w:r w:rsidRPr="00D8483C">
        <w:rPr>
          <w:b/>
          <w:bCs/>
        </w:rPr>
        <w:t>P</w:t>
      </w:r>
      <w:r w:rsidRPr="00D8483C">
        <w:rPr>
          <w:b/>
          <w:bCs/>
          <w:vertAlign w:val="subscript"/>
        </w:rPr>
        <w:t>i</w:t>
      </w:r>
      <w:proofErr w:type="spellEnd"/>
      <w:r w:rsidRPr="00D8483C">
        <w:rPr>
          <w:b/>
          <w:bCs/>
        </w:rPr>
        <w:t>}</w:t>
      </w:r>
      <w:r w:rsidRPr="00D8483C">
        <w:rPr>
          <w:b/>
          <w:bCs/>
        </w:rPr>
        <w:tab/>
      </w:r>
      <w:r w:rsidRPr="00D8483C">
        <w:rPr>
          <w:b/>
          <w:bCs/>
        </w:rPr>
        <w:tab/>
      </w:r>
      <w:r w:rsidRPr="00D8483C">
        <w:rPr>
          <w:b/>
          <w:bCs/>
        </w:rPr>
        <w:tab/>
      </w:r>
      <w:proofErr w:type="spellStart"/>
      <w:r w:rsidRPr="00D8483C">
        <w:rPr>
          <w:b/>
          <w:bCs/>
        </w:rPr>
        <w:t>D</w:t>
      </w:r>
      <w:r w:rsidR="00F70E4A" w:rsidRPr="00D8483C">
        <w:rPr>
          <w:b/>
          <w:bCs/>
          <w:vertAlign w:val="subscript"/>
        </w:rPr>
        <w:t>max</w:t>
      </w:r>
      <w:proofErr w:type="spellEnd"/>
      <w:r w:rsidRPr="00D8483C">
        <w:rPr>
          <w:b/>
          <w:bCs/>
        </w:rPr>
        <w:t xml:space="preserve"> = max</w:t>
      </w:r>
      <w:r w:rsidRPr="00D8483C">
        <w:rPr>
          <w:b/>
          <w:bCs/>
          <w:vertAlign w:val="subscript"/>
        </w:rPr>
        <w:t>i=T,EG</w:t>
      </w:r>
      <w:r w:rsidRPr="00D8483C">
        <w:rPr>
          <w:b/>
          <w:bCs/>
        </w:rPr>
        <w:t xml:space="preserve"> {D</w:t>
      </w:r>
      <w:r w:rsidRPr="00D8483C">
        <w:rPr>
          <w:b/>
          <w:bCs/>
          <w:vertAlign w:val="subscript"/>
        </w:rPr>
        <w:t>i</w:t>
      </w:r>
      <w:r w:rsidRPr="00D8483C">
        <w:rPr>
          <w:b/>
          <w:bCs/>
        </w:rPr>
        <w:t>}</w:t>
      </w:r>
    </w:p>
    <w:p w14:paraId="75D0755D" w14:textId="77777777" w:rsidR="005F005C" w:rsidRPr="00D8483C" w:rsidRDefault="005F005C" w:rsidP="00D60C54">
      <w:pPr>
        <w:spacing w:after="0"/>
        <w:jc w:val="center"/>
        <w:rPr>
          <w:b/>
          <w:bCs/>
        </w:rPr>
      </w:pPr>
    </w:p>
    <w:p w14:paraId="5A8D13FD" w14:textId="2F4BBD9E" w:rsidR="00D60C54" w:rsidRPr="00D8483C" w:rsidRDefault="00D50AD8" w:rsidP="00D60C54">
      <w:pPr>
        <w:spacing w:after="0"/>
        <w:jc w:val="center"/>
        <w:rPr>
          <w:rFonts w:ascii="Calibri" w:eastAsia="Times New Roman" w:hAnsi="Calibri" w:cs="Trebuchet MS"/>
          <w:b/>
          <w:bCs/>
          <w:szCs w:val="24"/>
          <w:vertAlign w:val="subscript"/>
          <w:lang w:eastAsia="x-none"/>
        </w:rPr>
      </w:pPr>
      <w:r w:rsidRPr="00D8483C">
        <w:rPr>
          <w:rFonts w:ascii="Calibri" w:eastAsia="Times New Roman" w:hAnsi="Calibri" w:cs="Trebuchet MS"/>
          <w:b/>
          <w:bCs/>
          <w:szCs w:val="24"/>
          <w:lang w:eastAsia="x-none"/>
        </w:rPr>
        <w:t>F</w:t>
      </w:r>
      <w:r w:rsidRPr="00D8483C">
        <w:rPr>
          <w:rFonts w:ascii="Calibri" w:eastAsia="Times New Roman" w:hAnsi="Calibri" w:cs="Trebuchet MS"/>
          <w:b/>
          <w:bCs/>
          <w:szCs w:val="24"/>
          <w:vertAlign w:val="subscript"/>
          <w:lang w:eastAsia="x-none"/>
        </w:rPr>
        <w:t>R</w:t>
      </w:r>
      <w:r w:rsidR="00D60C54" w:rsidRPr="00D8483C">
        <w:rPr>
          <w:rFonts w:ascii="Calibri" w:eastAsia="Times New Roman" w:hAnsi="Calibri" w:cs="Trebuchet MS"/>
          <w:b/>
          <w:bCs/>
          <w:szCs w:val="24"/>
          <w:lang w:eastAsia="x-none"/>
        </w:rPr>
        <w:t xml:space="preserve"> = </w:t>
      </w:r>
      <w:proofErr w:type="spellStart"/>
      <w:r w:rsidR="00D60C54" w:rsidRPr="00D8483C">
        <w:rPr>
          <w:rFonts w:ascii="Calibri" w:eastAsia="Times New Roman" w:hAnsi="Calibri" w:cs="Trebuchet MS"/>
          <w:b/>
          <w:bCs/>
          <w:szCs w:val="24"/>
          <w:lang w:eastAsia="x-none"/>
        </w:rPr>
        <w:t>P</w:t>
      </w:r>
      <w:r w:rsidR="00F70E4A" w:rsidRPr="00D8483C">
        <w:rPr>
          <w:rFonts w:ascii="Calibri" w:eastAsia="Times New Roman" w:hAnsi="Calibri" w:cs="Trebuchet MS"/>
          <w:b/>
          <w:bCs/>
          <w:szCs w:val="24"/>
          <w:vertAlign w:val="subscript"/>
          <w:lang w:eastAsia="x-none"/>
        </w:rPr>
        <w:t>max</w:t>
      </w:r>
      <w:proofErr w:type="spellEnd"/>
      <w:r w:rsidR="00D60C54" w:rsidRPr="00D8483C">
        <w:rPr>
          <w:rFonts w:ascii="Calibri" w:eastAsia="Times New Roman" w:hAnsi="Calibri" w:cs="Trebuchet MS"/>
          <w:b/>
          <w:bCs/>
          <w:szCs w:val="24"/>
          <w:lang w:eastAsia="x-none"/>
        </w:rPr>
        <w:t xml:space="preserve"> x </w:t>
      </w:r>
      <w:proofErr w:type="spellStart"/>
      <w:r w:rsidR="00D60C54" w:rsidRPr="00D8483C">
        <w:rPr>
          <w:rFonts w:ascii="Calibri" w:eastAsia="Times New Roman" w:hAnsi="Calibri" w:cs="Trebuchet MS"/>
          <w:b/>
          <w:bCs/>
          <w:szCs w:val="24"/>
          <w:lang w:eastAsia="x-none"/>
        </w:rPr>
        <w:t>D</w:t>
      </w:r>
      <w:r w:rsidR="00F70E4A" w:rsidRPr="00D8483C">
        <w:rPr>
          <w:rFonts w:ascii="Calibri" w:eastAsia="Times New Roman" w:hAnsi="Calibri" w:cs="Trebuchet MS"/>
          <w:b/>
          <w:bCs/>
          <w:szCs w:val="24"/>
          <w:vertAlign w:val="subscript"/>
          <w:lang w:eastAsia="x-none"/>
        </w:rPr>
        <w:t>max</w:t>
      </w:r>
      <w:proofErr w:type="spellEnd"/>
    </w:p>
    <w:p w14:paraId="5BBEFCF8" w14:textId="77777777" w:rsidR="005F005C" w:rsidRPr="00D8483C" w:rsidRDefault="005F005C" w:rsidP="00D60C54">
      <w:pPr>
        <w:spacing w:after="0"/>
        <w:jc w:val="center"/>
        <w:rPr>
          <w:rFonts w:ascii="Calibri" w:eastAsia="Times New Roman" w:hAnsi="Calibri" w:cs="Trebuchet MS"/>
          <w:b/>
          <w:bCs/>
          <w:szCs w:val="24"/>
          <w:lang w:eastAsia="x-none"/>
        </w:rPr>
      </w:pPr>
    </w:p>
    <w:p w14:paraId="5F3DDCA0" w14:textId="6770176B" w:rsidR="005F005C" w:rsidRPr="00D8483C" w:rsidRDefault="005F005C" w:rsidP="005F005C">
      <w:pPr>
        <w:spacing w:after="0"/>
        <w:jc w:val="left"/>
        <w:rPr>
          <w:rFonts w:ascii="Calibri" w:eastAsia="Times New Roman" w:hAnsi="Calibri" w:cs="Trebuchet MS"/>
          <w:szCs w:val="24"/>
          <w:lang w:eastAsia="x-none"/>
        </w:rPr>
      </w:pPr>
      <w:r w:rsidRPr="00D8483C">
        <w:rPr>
          <w:rFonts w:ascii="Calibri" w:eastAsia="Times New Roman" w:hAnsi="Calibri" w:cs="Trebuchet MS"/>
          <w:szCs w:val="24"/>
          <w:lang w:eastAsia="x-none"/>
        </w:rPr>
        <w:t>Si suddivide il rischio R in 4 fasce come per P e D:</w:t>
      </w:r>
    </w:p>
    <w:p w14:paraId="523F4F64" w14:textId="77777777" w:rsidR="005F005C" w:rsidRPr="00D8483C" w:rsidRDefault="005F005C" w:rsidP="005F005C">
      <w:pPr>
        <w:spacing w:after="0"/>
        <w:jc w:val="left"/>
        <w:rPr>
          <w:rFonts w:ascii="Calibri" w:eastAsia="Times New Roman" w:hAnsi="Calibri" w:cs="Trebuchet MS"/>
          <w:szCs w:val="24"/>
          <w:lang w:eastAsia="x-none"/>
        </w:rPr>
      </w:pPr>
    </w:p>
    <w:p w14:paraId="2180F10B" w14:textId="66B450F3" w:rsidR="00D50AD8" w:rsidRPr="00D8483C" w:rsidRDefault="00D50AD8" w:rsidP="00D60C54">
      <w:pPr>
        <w:spacing w:after="0"/>
        <w:jc w:val="center"/>
        <w:rPr>
          <w:rFonts w:ascii="Calibri" w:eastAsia="Times New Roman" w:hAnsi="Calibri" w:cs="Trebuchet MS"/>
          <w:b/>
          <w:bCs/>
          <w:szCs w:val="24"/>
          <w:lang w:val="en-GB" w:eastAsia="x-none"/>
        </w:rPr>
      </w:pPr>
      <w:r w:rsidRPr="00D8483C">
        <w:rPr>
          <w:rFonts w:ascii="Calibri" w:eastAsia="Times New Roman" w:hAnsi="Calibri" w:cs="Trebuchet MS"/>
          <w:b/>
          <w:bCs/>
          <w:szCs w:val="24"/>
          <w:lang w:val="en-GB" w:eastAsia="x-none"/>
        </w:rPr>
        <w:t xml:space="preserve">R= </w:t>
      </w:r>
      <w:r w:rsidR="005F005C" w:rsidRPr="00D8483C">
        <w:rPr>
          <w:rFonts w:ascii="Calibri" w:eastAsia="Times New Roman" w:hAnsi="Calibri" w:cs="Trebuchet MS"/>
          <w:b/>
          <w:bCs/>
          <w:szCs w:val="24"/>
          <w:lang w:val="en-GB" w:eastAsia="x-none"/>
        </w:rPr>
        <w:t>class</w:t>
      </w:r>
      <w:r w:rsidR="00726C50" w:rsidRPr="00D8483C">
        <w:rPr>
          <w:rFonts w:ascii="Calibri" w:eastAsia="Times New Roman" w:hAnsi="Calibri" w:cs="Trebuchet MS"/>
          <w:b/>
          <w:bCs/>
          <w:szCs w:val="24"/>
          <w:vertAlign w:val="subscript"/>
          <w:lang w:val="en-GB" w:eastAsia="x-none"/>
        </w:rPr>
        <w:t>1</w:t>
      </w:r>
      <w:r w:rsidR="005F005C" w:rsidRPr="00D8483C">
        <w:rPr>
          <w:rFonts w:ascii="Calibri" w:eastAsia="Times New Roman" w:hAnsi="Calibri" w:cs="Trebuchet MS"/>
          <w:b/>
          <w:bCs/>
          <w:szCs w:val="24"/>
          <w:lang w:val="en-GB" w:eastAsia="x-none"/>
        </w:rPr>
        <w:t>(F</w:t>
      </w:r>
      <w:r w:rsidR="005F005C" w:rsidRPr="00D8483C">
        <w:rPr>
          <w:rFonts w:ascii="Calibri" w:eastAsia="Times New Roman" w:hAnsi="Calibri" w:cs="Trebuchet MS"/>
          <w:b/>
          <w:bCs/>
          <w:szCs w:val="24"/>
          <w:vertAlign w:val="subscript"/>
          <w:lang w:val="en-GB" w:eastAsia="x-none"/>
        </w:rPr>
        <w:t>R</w:t>
      </w:r>
      <w:r w:rsidR="005F005C" w:rsidRPr="00D8483C">
        <w:rPr>
          <w:rFonts w:ascii="Calibri" w:eastAsia="Times New Roman" w:hAnsi="Calibri" w:cs="Trebuchet MS"/>
          <w:b/>
          <w:bCs/>
          <w:szCs w:val="24"/>
          <w:lang w:val="en-GB" w:eastAsia="x-none"/>
        </w:rPr>
        <w:t>)</w:t>
      </w:r>
    </w:p>
    <w:p w14:paraId="7F6882D5" w14:textId="77777777" w:rsidR="005F005C" w:rsidRPr="00D8483C" w:rsidRDefault="005F005C" w:rsidP="00D60C54">
      <w:pPr>
        <w:spacing w:after="0"/>
        <w:jc w:val="center"/>
        <w:rPr>
          <w:rFonts w:ascii="Calibri" w:eastAsia="Times New Roman" w:hAnsi="Calibri" w:cs="Trebuchet MS"/>
          <w:b/>
          <w:bCs/>
          <w:szCs w:val="24"/>
          <w:lang w:val="en-GB" w:eastAsia="x-none"/>
        </w:rPr>
      </w:pPr>
    </w:p>
    <w:tbl>
      <w:tblPr>
        <w:tblStyle w:val="Grigliatabella"/>
        <w:tblW w:w="0" w:type="auto"/>
        <w:jc w:val="center"/>
        <w:tblLook w:val="04A0" w:firstRow="1" w:lastRow="0" w:firstColumn="1" w:lastColumn="0" w:noHBand="0" w:noVBand="1"/>
      </w:tblPr>
      <w:tblGrid>
        <w:gridCol w:w="980"/>
        <w:gridCol w:w="980"/>
      </w:tblGrid>
      <w:tr w:rsidR="005F005C" w:rsidRPr="00D8483C" w14:paraId="4B0607C5" w14:textId="77777777" w:rsidTr="005F005C">
        <w:trPr>
          <w:trHeight w:val="288"/>
          <w:jc w:val="center"/>
        </w:trPr>
        <w:tc>
          <w:tcPr>
            <w:tcW w:w="980" w:type="dxa"/>
            <w:noWrap/>
            <w:hideMark/>
          </w:tcPr>
          <w:p w14:paraId="670044EB" w14:textId="77777777" w:rsidR="005F005C" w:rsidRPr="00D8483C" w:rsidRDefault="005F005C" w:rsidP="005F005C">
            <w:pPr>
              <w:spacing w:after="0"/>
              <w:jc w:val="center"/>
              <w:rPr>
                <w:b/>
                <w:bCs/>
              </w:rPr>
            </w:pPr>
            <w:r w:rsidRPr="00D8483C">
              <w:rPr>
                <w:b/>
                <w:bCs/>
              </w:rPr>
              <w:t>F</w:t>
            </w:r>
            <w:r w:rsidRPr="00D8483C">
              <w:rPr>
                <w:b/>
                <w:bCs/>
                <w:vertAlign w:val="subscript"/>
              </w:rPr>
              <w:t>R</w:t>
            </w:r>
          </w:p>
        </w:tc>
        <w:tc>
          <w:tcPr>
            <w:tcW w:w="980" w:type="dxa"/>
            <w:noWrap/>
            <w:hideMark/>
          </w:tcPr>
          <w:p w14:paraId="128D1FB4" w14:textId="77777777" w:rsidR="005F005C" w:rsidRPr="00D8483C" w:rsidRDefault="005F005C" w:rsidP="005F005C">
            <w:pPr>
              <w:spacing w:after="0"/>
              <w:jc w:val="center"/>
              <w:rPr>
                <w:b/>
                <w:bCs/>
              </w:rPr>
            </w:pPr>
            <w:r w:rsidRPr="00D8483C">
              <w:rPr>
                <w:b/>
                <w:bCs/>
              </w:rPr>
              <w:t>R</w:t>
            </w:r>
          </w:p>
        </w:tc>
      </w:tr>
      <w:tr w:rsidR="005F005C" w:rsidRPr="00D8483C" w14:paraId="377D4633" w14:textId="77777777" w:rsidTr="005F005C">
        <w:trPr>
          <w:trHeight w:val="288"/>
          <w:jc w:val="center"/>
        </w:trPr>
        <w:tc>
          <w:tcPr>
            <w:tcW w:w="980" w:type="dxa"/>
            <w:shd w:val="clear" w:color="auto" w:fill="92D050"/>
            <w:noWrap/>
            <w:hideMark/>
          </w:tcPr>
          <w:p w14:paraId="4164E011" w14:textId="77777777" w:rsidR="005F005C" w:rsidRPr="00D8483C" w:rsidRDefault="005F005C" w:rsidP="005F005C">
            <w:pPr>
              <w:spacing w:after="0"/>
              <w:jc w:val="center"/>
            </w:pPr>
            <w:r w:rsidRPr="00D8483C">
              <w:t>1</w:t>
            </w:r>
          </w:p>
        </w:tc>
        <w:tc>
          <w:tcPr>
            <w:tcW w:w="980" w:type="dxa"/>
            <w:noWrap/>
            <w:hideMark/>
          </w:tcPr>
          <w:p w14:paraId="4C536CAF" w14:textId="77777777" w:rsidR="005F005C" w:rsidRPr="00D8483C" w:rsidRDefault="005F005C" w:rsidP="005F005C">
            <w:pPr>
              <w:spacing w:after="0"/>
              <w:jc w:val="center"/>
            </w:pPr>
            <w:r w:rsidRPr="00D8483C">
              <w:t>1</w:t>
            </w:r>
          </w:p>
        </w:tc>
      </w:tr>
      <w:tr w:rsidR="005F005C" w:rsidRPr="00D8483C" w14:paraId="7EAF9698" w14:textId="77777777" w:rsidTr="005F005C">
        <w:trPr>
          <w:trHeight w:val="288"/>
          <w:jc w:val="center"/>
        </w:trPr>
        <w:tc>
          <w:tcPr>
            <w:tcW w:w="980" w:type="dxa"/>
            <w:shd w:val="clear" w:color="auto" w:fill="92D050"/>
            <w:noWrap/>
            <w:hideMark/>
          </w:tcPr>
          <w:p w14:paraId="5BFAD716" w14:textId="77777777" w:rsidR="005F005C" w:rsidRPr="00D8483C" w:rsidRDefault="005F005C" w:rsidP="005F005C">
            <w:pPr>
              <w:spacing w:after="0"/>
              <w:jc w:val="center"/>
            </w:pPr>
            <w:r w:rsidRPr="00D8483C">
              <w:t>2</w:t>
            </w:r>
          </w:p>
        </w:tc>
        <w:tc>
          <w:tcPr>
            <w:tcW w:w="980" w:type="dxa"/>
            <w:noWrap/>
            <w:hideMark/>
          </w:tcPr>
          <w:p w14:paraId="5D9A2CA5" w14:textId="77777777" w:rsidR="005F005C" w:rsidRPr="00D8483C" w:rsidRDefault="005F005C" w:rsidP="005F005C">
            <w:pPr>
              <w:spacing w:after="0"/>
              <w:jc w:val="center"/>
            </w:pPr>
            <w:r w:rsidRPr="00D8483C">
              <w:t>1</w:t>
            </w:r>
          </w:p>
        </w:tc>
      </w:tr>
      <w:tr w:rsidR="005F005C" w:rsidRPr="00D8483C" w14:paraId="09B3B834" w14:textId="77777777" w:rsidTr="005F005C">
        <w:trPr>
          <w:trHeight w:val="288"/>
          <w:jc w:val="center"/>
        </w:trPr>
        <w:tc>
          <w:tcPr>
            <w:tcW w:w="980" w:type="dxa"/>
            <w:shd w:val="clear" w:color="auto" w:fill="FFFF00"/>
            <w:noWrap/>
            <w:hideMark/>
          </w:tcPr>
          <w:p w14:paraId="31315190" w14:textId="77777777" w:rsidR="005F005C" w:rsidRPr="00D8483C" w:rsidRDefault="005F005C" w:rsidP="005F005C">
            <w:pPr>
              <w:spacing w:after="0"/>
              <w:jc w:val="center"/>
            </w:pPr>
            <w:r w:rsidRPr="00D8483C">
              <w:t>3</w:t>
            </w:r>
          </w:p>
        </w:tc>
        <w:tc>
          <w:tcPr>
            <w:tcW w:w="980" w:type="dxa"/>
            <w:noWrap/>
            <w:hideMark/>
          </w:tcPr>
          <w:p w14:paraId="551109D9" w14:textId="05713F93" w:rsidR="005F005C" w:rsidRPr="00D8483C" w:rsidRDefault="005F005C" w:rsidP="005F005C">
            <w:pPr>
              <w:spacing w:after="0"/>
              <w:jc w:val="center"/>
            </w:pPr>
            <w:r w:rsidRPr="00D8483C">
              <w:t>2</w:t>
            </w:r>
          </w:p>
        </w:tc>
      </w:tr>
      <w:tr w:rsidR="005F005C" w:rsidRPr="00D8483C" w14:paraId="67EB6E5D" w14:textId="77777777" w:rsidTr="005F005C">
        <w:trPr>
          <w:trHeight w:val="288"/>
          <w:jc w:val="center"/>
        </w:trPr>
        <w:tc>
          <w:tcPr>
            <w:tcW w:w="980" w:type="dxa"/>
            <w:shd w:val="clear" w:color="auto" w:fill="FFFF00"/>
            <w:noWrap/>
            <w:hideMark/>
          </w:tcPr>
          <w:p w14:paraId="4EAE6BB8" w14:textId="77777777" w:rsidR="005F005C" w:rsidRPr="00D8483C" w:rsidRDefault="005F005C" w:rsidP="005F005C">
            <w:pPr>
              <w:spacing w:after="0"/>
              <w:jc w:val="center"/>
            </w:pPr>
            <w:r w:rsidRPr="00D8483C">
              <w:t>4</w:t>
            </w:r>
          </w:p>
        </w:tc>
        <w:tc>
          <w:tcPr>
            <w:tcW w:w="980" w:type="dxa"/>
            <w:noWrap/>
            <w:hideMark/>
          </w:tcPr>
          <w:p w14:paraId="2D38679B" w14:textId="77777777" w:rsidR="005F005C" w:rsidRPr="00D8483C" w:rsidRDefault="005F005C" w:rsidP="005F005C">
            <w:pPr>
              <w:spacing w:after="0"/>
              <w:jc w:val="center"/>
            </w:pPr>
            <w:r w:rsidRPr="00D8483C">
              <w:t>2</w:t>
            </w:r>
          </w:p>
        </w:tc>
      </w:tr>
      <w:tr w:rsidR="005F005C" w:rsidRPr="00D8483C" w14:paraId="4DB73082" w14:textId="77777777" w:rsidTr="005F005C">
        <w:trPr>
          <w:trHeight w:val="288"/>
          <w:jc w:val="center"/>
        </w:trPr>
        <w:tc>
          <w:tcPr>
            <w:tcW w:w="980" w:type="dxa"/>
            <w:shd w:val="clear" w:color="auto" w:fill="FFFF00"/>
            <w:noWrap/>
            <w:hideMark/>
          </w:tcPr>
          <w:p w14:paraId="4DF5C372" w14:textId="77777777" w:rsidR="005F005C" w:rsidRPr="00D8483C" w:rsidRDefault="005F005C" w:rsidP="005F005C">
            <w:pPr>
              <w:spacing w:after="0"/>
              <w:jc w:val="center"/>
            </w:pPr>
            <w:r w:rsidRPr="00D8483C">
              <w:t>6</w:t>
            </w:r>
          </w:p>
        </w:tc>
        <w:tc>
          <w:tcPr>
            <w:tcW w:w="980" w:type="dxa"/>
            <w:noWrap/>
            <w:hideMark/>
          </w:tcPr>
          <w:p w14:paraId="3C1A0824" w14:textId="77777777" w:rsidR="005F005C" w:rsidRPr="00D8483C" w:rsidRDefault="005F005C" w:rsidP="005F005C">
            <w:pPr>
              <w:spacing w:after="0"/>
              <w:jc w:val="center"/>
            </w:pPr>
            <w:r w:rsidRPr="00D8483C">
              <w:t>2</w:t>
            </w:r>
          </w:p>
        </w:tc>
      </w:tr>
      <w:tr w:rsidR="005F005C" w:rsidRPr="00D8483C" w14:paraId="18CBD91E" w14:textId="77777777" w:rsidTr="005F005C">
        <w:trPr>
          <w:trHeight w:val="288"/>
          <w:jc w:val="center"/>
        </w:trPr>
        <w:tc>
          <w:tcPr>
            <w:tcW w:w="980" w:type="dxa"/>
            <w:shd w:val="clear" w:color="auto" w:fill="FFC000"/>
            <w:noWrap/>
            <w:hideMark/>
          </w:tcPr>
          <w:p w14:paraId="07CCC67E" w14:textId="77777777" w:rsidR="005F005C" w:rsidRPr="00D8483C" w:rsidRDefault="005F005C" w:rsidP="005F005C">
            <w:pPr>
              <w:spacing w:after="0"/>
              <w:jc w:val="center"/>
            </w:pPr>
            <w:r w:rsidRPr="00D8483C">
              <w:t>8</w:t>
            </w:r>
          </w:p>
        </w:tc>
        <w:tc>
          <w:tcPr>
            <w:tcW w:w="980" w:type="dxa"/>
            <w:noWrap/>
            <w:hideMark/>
          </w:tcPr>
          <w:p w14:paraId="225B0497" w14:textId="77777777" w:rsidR="005F005C" w:rsidRPr="00D8483C" w:rsidRDefault="005F005C" w:rsidP="005F005C">
            <w:pPr>
              <w:spacing w:after="0"/>
              <w:jc w:val="center"/>
            </w:pPr>
            <w:r w:rsidRPr="00D8483C">
              <w:t>3</w:t>
            </w:r>
          </w:p>
        </w:tc>
      </w:tr>
      <w:tr w:rsidR="005F005C" w:rsidRPr="00D8483C" w14:paraId="2CCFCB25" w14:textId="77777777" w:rsidTr="005F005C">
        <w:trPr>
          <w:trHeight w:val="288"/>
          <w:jc w:val="center"/>
        </w:trPr>
        <w:tc>
          <w:tcPr>
            <w:tcW w:w="980" w:type="dxa"/>
            <w:shd w:val="clear" w:color="auto" w:fill="FFC000"/>
            <w:noWrap/>
            <w:hideMark/>
          </w:tcPr>
          <w:p w14:paraId="5F551995" w14:textId="77777777" w:rsidR="005F005C" w:rsidRPr="00D8483C" w:rsidRDefault="005F005C" w:rsidP="005F005C">
            <w:pPr>
              <w:spacing w:after="0"/>
              <w:jc w:val="center"/>
            </w:pPr>
            <w:r w:rsidRPr="00D8483C">
              <w:t>9</w:t>
            </w:r>
          </w:p>
        </w:tc>
        <w:tc>
          <w:tcPr>
            <w:tcW w:w="980" w:type="dxa"/>
            <w:noWrap/>
            <w:hideMark/>
          </w:tcPr>
          <w:p w14:paraId="116362BE" w14:textId="77777777" w:rsidR="005F005C" w:rsidRPr="00D8483C" w:rsidRDefault="005F005C" w:rsidP="005F005C">
            <w:pPr>
              <w:spacing w:after="0"/>
              <w:jc w:val="center"/>
            </w:pPr>
            <w:r w:rsidRPr="00D8483C">
              <w:t>3</w:t>
            </w:r>
          </w:p>
        </w:tc>
      </w:tr>
      <w:tr w:rsidR="005F005C" w:rsidRPr="00D8483C" w14:paraId="4CEED444" w14:textId="77777777" w:rsidTr="005F005C">
        <w:trPr>
          <w:trHeight w:val="288"/>
          <w:jc w:val="center"/>
        </w:trPr>
        <w:tc>
          <w:tcPr>
            <w:tcW w:w="980" w:type="dxa"/>
            <w:shd w:val="clear" w:color="auto" w:fill="FF0000"/>
            <w:noWrap/>
            <w:hideMark/>
          </w:tcPr>
          <w:p w14:paraId="3AB12627" w14:textId="77777777" w:rsidR="005F005C" w:rsidRPr="00D8483C" w:rsidRDefault="005F005C" w:rsidP="005F005C">
            <w:pPr>
              <w:spacing w:after="0"/>
              <w:jc w:val="center"/>
            </w:pPr>
            <w:r w:rsidRPr="00D8483C">
              <w:t>12</w:t>
            </w:r>
          </w:p>
        </w:tc>
        <w:tc>
          <w:tcPr>
            <w:tcW w:w="980" w:type="dxa"/>
            <w:noWrap/>
            <w:hideMark/>
          </w:tcPr>
          <w:p w14:paraId="6340EDC7" w14:textId="77777777" w:rsidR="005F005C" w:rsidRPr="00D8483C" w:rsidRDefault="005F005C" w:rsidP="005F005C">
            <w:pPr>
              <w:spacing w:after="0"/>
              <w:jc w:val="center"/>
            </w:pPr>
            <w:r w:rsidRPr="00D8483C">
              <w:t>4</w:t>
            </w:r>
          </w:p>
        </w:tc>
      </w:tr>
      <w:tr w:rsidR="005F005C" w:rsidRPr="00D8483C" w14:paraId="386ED10A" w14:textId="77777777" w:rsidTr="005F005C">
        <w:trPr>
          <w:trHeight w:val="288"/>
          <w:jc w:val="center"/>
        </w:trPr>
        <w:tc>
          <w:tcPr>
            <w:tcW w:w="980" w:type="dxa"/>
            <w:shd w:val="clear" w:color="auto" w:fill="FF0000"/>
            <w:noWrap/>
            <w:hideMark/>
          </w:tcPr>
          <w:p w14:paraId="015220E7" w14:textId="77777777" w:rsidR="005F005C" w:rsidRPr="00D8483C" w:rsidRDefault="005F005C" w:rsidP="005F005C">
            <w:pPr>
              <w:spacing w:after="0"/>
              <w:jc w:val="center"/>
            </w:pPr>
            <w:r w:rsidRPr="00D8483C">
              <w:t>16</w:t>
            </w:r>
          </w:p>
        </w:tc>
        <w:tc>
          <w:tcPr>
            <w:tcW w:w="980" w:type="dxa"/>
            <w:noWrap/>
            <w:hideMark/>
          </w:tcPr>
          <w:p w14:paraId="30B204CC" w14:textId="77777777" w:rsidR="005F005C" w:rsidRPr="00D8483C" w:rsidRDefault="005F005C" w:rsidP="005F005C">
            <w:pPr>
              <w:spacing w:after="0"/>
              <w:jc w:val="center"/>
            </w:pPr>
            <w:r w:rsidRPr="00D8483C">
              <w:t>4</w:t>
            </w:r>
          </w:p>
        </w:tc>
      </w:tr>
    </w:tbl>
    <w:p w14:paraId="49572087" w14:textId="77777777" w:rsidR="00DC453C" w:rsidRPr="00D8483C" w:rsidRDefault="00DC453C" w:rsidP="005F005C">
      <w:pPr>
        <w:jc w:val="center"/>
        <w:rPr>
          <w:lang w:val="en-GB"/>
        </w:rPr>
      </w:pPr>
    </w:p>
    <w:p w14:paraId="2838ED41" w14:textId="4B18A426" w:rsidR="005F005C" w:rsidRPr="00D8483C" w:rsidRDefault="00DC453C" w:rsidP="00DC453C">
      <w:pPr>
        <w:jc w:val="left"/>
      </w:pPr>
      <w:r w:rsidRPr="00D8483C">
        <w:t xml:space="preserve">Le scale di riferimento per dimensione (P, D) e criterio (T, EG, CO, EA) sono </w:t>
      </w:r>
      <w:r w:rsidR="005F005C" w:rsidRPr="00D8483C">
        <w:t>riportate di seguito.</w:t>
      </w:r>
    </w:p>
    <w:p w14:paraId="0B5E1F1F" w14:textId="77777777" w:rsidR="005F005C" w:rsidRPr="00D8483C" w:rsidRDefault="005F005C">
      <w:pPr>
        <w:spacing w:after="200" w:line="276" w:lineRule="auto"/>
        <w:jc w:val="left"/>
      </w:pPr>
      <w:r w:rsidRPr="00D8483C">
        <w:br w:type="page"/>
      </w:r>
    </w:p>
    <w:p w14:paraId="7E8234B1" w14:textId="379864D9" w:rsidR="00373DD8" w:rsidRPr="00D8483C" w:rsidRDefault="0042518B" w:rsidP="00DC453C">
      <w:pPr>
        <w:pStyle w:val="Titolo4"/>
      </w:pPr>
      <w:r w:rsidRPr="00D8483C">
        <w:lastRenderedPageBreak/>
        <w:t>Scala di probabilità e relativi criteri di assegnazione</w:t>
      </w:r>
      <w:r w:rsidR="00DC453C" w:rsidRPr="00D8483C">
        <w:t xml:space="preserve"> per fase emergenziale 1</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9072"/>
      </w:tblGrid>
      <w:tr w:rsidR="003B7378" w:rsidRPr="00D8483C" w14:paraId="1D8D570F" w14:textId="77777777" w:rsidTr="00A87FAA">
        <w:trPr>
          <w:cantSplit/>
          <w:trHeight w:val="340"/>
          <w:tblHeader/>
        </w:trPr>
        <w:tc>
          <w:tcPr>
            <w:tcW w:w="113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DBA6D88" w14:textId="7414DA4D" w:rsidR="003B7378" w:rsidRPr="00D8483C" w:rsidRDefault="003B7378" w:rsidP="008B0A9E">
            <w:pPr>
              <w:spacing w:after="0"/>
              <w:jc w:val="center"/>
              <w:rPr>
                <w:rStyle w:val="Enfasigrassetto"/>
                <w:rFonts w:cstheme="minorHAnsi"/>
                <w:szCs w:val="24"/>
              </w:rPr>
            </w:pPr>
            <w:r w:rsidRPr="00D8483C">
              <w:rPr>
                <w:rStyle w:val="Enfasigrassetto"/>
                <w:rFonts w:cstheme="minorHAnsi"/>
                <w:szCs w:val="24"/>
              </w:rPr>
              <w:t>Livello</w:t>
            </w:r>
            <w:r w:rsidR="00A87FAA" w:rsidRPr="00D8483C">
              <w:rPr>
                <w:rStyle w:val="Enfasigrassetto"/>
                <w:rFonts w:cstheme="minorHAnsi"/>
                <w:szCs w:val="24"/>
              </w:rPr>
              <w:t xml:space="preserve"> P</w:t>
            </w:r>
          </w:p>
        </w:tc>
        <w:tc>
          <w:tcPr>
            <w:tcW w:w="907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408B826" w14:textId="24EFA656" w:rsidR="003B7378" w:rsidRPr="00D8483C" w:rsidRDefault="003B7378" w:rsidP="008B0A9E">
            <w:pPr>
              <w:spacing w:after="0"/>
              <w:jc w:val="center"/>
              <w:rPr>
                <w:rStyle w:val="Enfasigrassetto"/>
                <w:rFonts w:cstheme="minorHAnsi"/>
                <w:szCs w:val="24"/>
              </w:rPr>
            </w:pPr>
            <w:r w:rsidRPr="00D8483C">
              <w:rPr>
                <w:rStyle w:val="Enfasigrassetto"/>
                <w:rFonts w:cstheme="minorHAnsi"/>
                <w:szCs w:val="24"/>
              </w:rPr>
              <w:t>Criteri</w:t>
            </w:r>
            <w:r w:rsidR="00A87FAA" w:rsidRPr="00D8483C">
              <w:rPr>
                <w:rStyle w:val="Enfasigrassetto"/>
                <w:rFonts w:cstheme="minorHAnsi"/>
                <w:szCs w:val="24"/>
              </w:rPr>
              <w:t xml:space="preserve"> per P</w:t>
            </w:r>
          </w:p>
        </w:tc>
      </w:tr>
      <w:tr w:rsidR="00373DD8" w:rsidRPr="00D8483C" w14:paraId="47EAC460" w14:textId="77777777" w:rsidTr="00A87FAA">
        <w:trPr>
          <w:cantSplit/>
          <w:trHeight w:val="476"/>
        </w:trPr>
        <w:tc>
          <w:tcPr>
            <w:tcW w:w="1135" w:type="dxa"/>
            <w:vMerge w:val="restart"/>
            <w:tcBorders>
              <w:top w:val="single" w:sz="4" w:space="0" w:color="auto"/>
              <w:left w:val="single" w:sz="4" w:space="0" w:color="auto"/>
              <w:right w:val="single" w:sz="4" w:space="0" w:color="auto"/>
            </w:tcBorders>
            <w:vAlign w:val="center"/>
            <w:hideMark/>
          </w:tcPr>
          <w:p w14:paraId="4A438927" w14:textId="77777777" w:rsidR="00373DD8" w:rsidRPr="00D8483C" w:rsidRDefault="00373DD8" w:rsidP="00373DD8">
            <w:pPr>
              <w:spacing w:after="0"/>
              <w:jc w:val="center"/>
              <w:rPr>
                <w:rFonts w:cstheme="minorHAnsi"/>
                <w:szCs w:val="20"/>
              </w:rPr>
            </w:pPr>
            <w:r w:rsidRPr="00D8483C">
              <w:rPr>
                <w:rFonts w:cstheme="minorHAnsi"/>
                <w:szCs w:val="20"/>
              </w:rPr>
              <w:t>Non Probabile</w:t>
            </w:r>
          </w:p>
          <w:p w14:paraId="1F4E1CCC" w14:textId="1BF1791C" w:rsidR="00373DD8" w:rsidRPr="00D8483C" w:rsidRDefault="00373DD8" w:rsidP="00373DD8">
            <w:pPr>
              <w:spacing w:after="0"/>
              <w:jc w:val="center"/>
              <w:rPr>
                <w:rFonts w:cstheme="minorHAnsi"/>
                <w:szCs w:val="20"/>
              </w:rPr>
            </w:pPr>
            <w:r w:rsidRPr="00D8483C">
              <w:rPr>
                <w:rFonts w:cstheme="minorHAnsi"/>
                <w:szCs w:val="20"/>
              </w:rPr>
              <w:t>P=1</w:t>
            </w:r>
          </w:p>
        </w:tc>
        <w:tc>
          <w:tcPr>
            <w:tcW w:w="9072" w:type="dxa"/>
            <w:tcBorders>
              <w:top w:val="single" w:sz="4" w:space="0" w:color="auto"/>
              <w:left w:val="single" w:sz="4" w:space="0" w:color="auto"/>
              <w:bottom w:val="single" w:sz="4" w:space="0" w:color="auto"/>
              <w:right w:val="single" w:sz="4" w:space="0" w:color="auto"/>
            </w:tcBorders>
            <w:vAlign w:val="center"/>
            <w:hideMark/>
          </w:tcPr>
          <w:p w14:paraId="6F790C61" w14:textId="39C42556"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726FD928" w14:textId="11DCE452" w:rsidR="00373DD8" w:rsidRPr="00D8483C" w:rsidRDefault="00373DD8" w:rsidP="00373DD8">
            <w:pPr>
              <w:pStyle w:val="Paragrafoelenco"/>
              <w:numPr>
                <w:ilvl w:val="0"/>
                <w:numId w:val="30"/>
              </w:numPr>
              <w:spacing w:after="0"/>
              <w:rPr>
                <w:rFonts w:cstheme="minorHAnsi"/>
              </w:rPr>
            </w:pPr>
            <w:r w:rsidRPr="00D8483C">
              <w:rPr>
                <w:rFonts w:cstheme="minorHAnsi"/>
              </w:rPr>
              <w:t>Si esclude la possibilità dei lavoratori di avere accesso ad aree soggette a rischio contagio.</w:t>
            </w:r>
          </w:p>
        </w:tc>
      </w:tr>
      <w:tr w:rsidR="00373DD8" w:rsidRPr="00D8483C" w14:paraId="653A33C0" w14:textId="77777777" w:rsidTr="00A87FAA">
        <w:trPr>
          <w:cantSplit/>
          <w:trHeight w:val="474"/>
        </w:trPr>
        <w:tc>
          <w:tcPr>
            <w:tcW w:w="1135" w:type="dxa"/>
            <w:vMerge/>
            <w:tcBorders>
              <w:left w:val="single" w:sz="4" w:space="0" w:color="auto"/>
              <w:right w:val="single" w:sz="4" w:space="0" w:color="auto"/>
            </w:tcBorders>
            <w:vAlign w:val="center"/>
          </w:tcPr>
          <w:p w14:paraId="6E2279EE"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FD7EB3C" w14:textId="6F6C5908"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w:t>
            </w:r>
            <w:r w:rsidR="00EA5D28" w:rsidRPr="00D8483C">
              <w:rPr>
                <w:rFonts w:cstheme="minorHAnsi"/>
                <w:b/>
                <w:bCs/>
              </w:rPr>
              <w:t xml:space="preserve"> in base al genere e all’età</w:t>
            </w:r>
          </w:p>
          <w:p w14:paraId="3BAC8A16" w14:textId="79684BC3" w:rsidR="00373DD8" w:rsidRPr="00D8483C" w:rsidRDefault="00373DD8" w:rsidP="00373DD8">
            <w:pPr>
              <w:pStyle w:val="Paragrafoelenco"/>
              <w:numPr>
                <w:ilvl w:val="0"/>
                <w:numId w:val="7"/>
              </w:numPr>
              <w:spacing w:after="0"/>
              <w:rPr>
                <w:rFonts w:cstheme="minorHAnsi"/>
              </w:rPr>
            </w:pPr>
            <w:r w:rsidRPr="00D8483C">
              <w:rPr>
                <w:rFonts w:cstheme="minorHAnsi"/>
              </w:rPr>
              <w:t>Risulta un’incidenza dei contagi nettamente inferiore a quella massima (&lt;25%)</w:t>
            </w:r>
          </w:p>
        </w:tc>
      </w:tr>
      <w:tr w:rsidR="00373DD8" w:rsidRPr="00D8483C" w14:paraId="151A146C" w14:textId="77777777" w:rsidTr="00A87FAA">
        <w:trPr>
          <w:cantSplit/>
          <w:trHeight w:val="474"/>
        </w:trPr>
        <w:tc>
          <w:tcPr>
            <w:tcW w:w="1135" w:type="dxa"/>
            <w:vMerge/>
            <w:tcBorders>
              <w:left w:val="single" w:sz="4" w:space="0" w:color="auto"/>
              <w:right w:val="single" w:sz="4" w:space="0" w:color="auto"/>
            </w:tcBorders>
            <w:vAlign w:val="center"/>
          </w:tcPr>
          <w:p w14:paraId="04E02AB7" w14:textId="77777777" w:rsidR="00373DD8" w:rsidRPr="00D8483C" w:rsidRDefault="00373DD8" w:rsidP="00373DD8">
            <w:pPr>
              <w:spacing w:after="0"/>
              <w:jc w:val="center"/>
              <w:rPr>
                <w:rFonts w:cstheme="minorHAnsi"/>
                <w:szCs w:val="20"/>
              </w:rPr>
            </w:pPr>
            <w:bookmarkStart w:id="38" w:name="_Hlk38107979"/>
          </w:p>
        </w:tc>
        <w:tc>
          <w:tcPr>
            <w:tcW w:w="9072" w:type="dxa"/>
            <w:tcBorders>
              <w:top w:val="single" w:sz="4" w:space="0" w:color="auto"/>
              <w:left w:val="single" w:sz="4" w:space="0" w:color="auto"/>
              <w:bottom w:val="single" w:sz="4" w:space="0" w:color="auto"/>
              <w:right w:val="single" w:sz="4" w:space="0" w:color="auto"/>
            </w:tcBorders>
            <w:vAlign w:val="center"/>
          </w:tcPr>
          <w:p w14:paraId="052B6F06" w14:textId="09933F88"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26D3596B" w14:textId="6E4EFDF6" w:rsidR="00373DD8" w:rsidRPr="00D8483C" w:rsidRDefault="00373DD8" w:rsidP="00373DD8">
            <w:pPr>
              <w:pStyle w:val="Paragrafoelenco"/>
              <w:numPr>
                <w:ilvl w:val="0"/>
                <w:numId w:val="7"/>
              </w:numPr>
              <w:spacing w:after="0"/>
              <w:rPr>
                <w:rFonts w:cstheme="minorHAnsi"/>
              </w:rPr>
            </w:pPr>
            <w:r w:rsidRPr="00D8483C">
              <w:rPr>
                <w:rFonts w:cstheme="minorHAnsi"/>
              </w:rPr>
              <w:t>Non sono noti né casi attenzionati, né sospetti, né conclamati di contagio</w:t>
            </w:r>
          </w:p>
        </w:tc>
      </w:tr>
      <w:tr w:rsidR="00373DD8" w:rsidRPr="00D8483C" w14:paraId="1CD0F2A8"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248E2FB4"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1165F19A" w14:textId="7E878050"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7DC8D644" w14:textId="0EF25998" w:rsidR="00373DD8" w:rsidRPr="00D8483C" w:rsidRDefault="00373DD8" w:rsidP="00373DD8">
            <w:pPr>
              <w:pStyle w:val="Paragrafoelenco"/>
              <w:numPr>
                <w:ilvl w:val="0"/>
                <w:numId w:val="7"/>
              </w:numPr>
              <w:spacing w:after="0"/>
              <w:rPr>
                <w:rFonts w:cstheme="minorHAnsi"/>
                <w:b/>
                <w:bCs/>
              </w:rPr>
            </w:pPr>
            <w:r w:rsidRPr="00D8483C">
              <w:rPr>
                <w:rFonts w:cstheme="minorHAnsi"/>
              </w:rPr>
              <w:t>Si esclude la possibilità di contatti e interazioni (anche brevi) sia tra loro, sia con terzi, salvo casi fortuiti</w:t>
            </w:r>
          </w:p>
        </w:tc>
      </w:tr>
      <w:tr w:rsidR="00373DD8" w:rsidRPr="00D8483C" w14:paraId="7E1DEDE7" w14:textId="77777777" w:rsidTr="00A87FAA">
        <w:trPr>
          <w:cantSplit/>
          <w:trHeight w:val="474"/>
        </w:trPr>
        <w:tc>
          <w:tcPr>
            <w:tcW w:w="1135" w:type="dxa"/>
            <w:vMerge w:val="restart"/>
            <w:tcBorders>
              <w:left w:val="single" w:sz="4" w:space="0" w:color="auto"/>
              <w:right w:val="single" w:sz="4" w:space="0" w:color="auto"/>
            </w:tcBorders>
            <w:vAlign w:val="center"/>
          </w:tcPr>
          <w:p w14:paraId="39993235" w14:textId="77777777" w:rsidR="00373DD8" w:rsidRPr="00D8483C" w:rsidRDefault="00373DD8" w:rsidP="00373DD8">
            <w:pPr>
              <w:spacing w:after="0"/>
              <w:jc w:val="center"/>
              <w:rPr>
                <w:rFonts w:cstheme="minorHAnsi"/>
                <w:szCs w:val="20"/>
              </w:rPr>
            </w:pPr>
            <w:r w:rsidRPr="00D8483C">
              <w:rPr>
                <w:rFonts w:cstheme="minorHAnsi"/>
                <w:szCs w:val="20"/>
              </w:rPr>
              <w:t>Possibile</w:t>
            </w:r>
          </w:p>
          <w:p w14:paraId="7B72DFB3" w14:textId="4527F099" w:rsidR="00373DD8" w:rsidRPr="00D8483C" w:rsidRDefault="00373DD8" w:rsidP="00373DD8">
            <w:pPr>
              <w:spacing w:after="0"/>
              <w:jc w:val="center"/>
              <w:rPr>
                <w:rFonts w:cstheme="minorHAnsi"/>
                <w:szCs w:val="20"/>
              </w:rPr>
            </w:pPr>
            <w:r w:rsidRPr="00D8483C">
              <w:rPr>
                <w:rFonts w:cstheme="minorHAnsi"/>
                <w:szCs w:val="20"/>
              </w:rPr>
              <w:t>P=2</w:t>
            </w:r>
          </w:p>
        </w:tc>
        <w:tc>
          <w:tcPr>
            <w:tcW w:w="9072" w:type="dxa"/>
            <w:tcBorders>
              <w:top w:val="single" w:sz="4" w:space="0" w:color="auto"/>
              <w:left w:val="single" w:sz="4" w:space="0" w:color="auto"/>
              <w:bottom w:val="single" w:sz="4" w:space="0" w:color="auto"/>
              <w:right w:val="single" w:sz="4" w:space="0" w:color="auto"/>
            </w:tcBorders>
            <w:vAlign w:val="center"/>
          </w:tcPr>
          <w:p w14:paraId="6E5B921A" w14:textId="097178E7"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00FCD256" w14:textId="1D272C19" w:rsidR="00373DD8" w:rsidRPr="00D8483C" w:rsidRDefault="00373DD8" w:rsidP="00373DD8">
            <w:pPr>
              <w:pStyle w:val="Paragrafoelenco"/>
              <w:numPr>
                <w:ilvl w:val="0"/>
                <w:numId w:val="7"/>
              </w:numPr>
              <w:spacing w:after="0"/>
              <w:rPr>
                <w:rFonts w:cstheme="minorHAnsi"/>
                <w:b/>
                <w:bCs/>
              </w:rPr>
            </w:pPr>
            <w:r w:rsidRPr="00D8483C">
              <w:rPr>
                <w:rFonts w:cstheme="minorHAnsi"/>
              </w:rPr>
              <w:t>Sono noti casi di contagio nelle aree geografiche limitrofe a dove viene svolta l’attività dei lavoratori.</w:t>
            </w:r>
          </w:p>
        </w:tc>
      </w:tr>
      <w:tr w:rsidR="00373DD8" w:rsidRPr="00D8483C" w14:paraId="422C2EF7" w14:textId="77777777" w:rsidTr="00A87FAA">
        <w:trPr>
          <w:cantSplit/>
          <w:trHeight w:val="474"/>
        </w:trPr>
        <w:tc>
          <w:tcPr>
            <w:tcW w:w="1135" w:type="dxa"/>
            <w:vMerge/>
            <w:tcBorders>
              <w:left w:val="single" w:sz="4" w:space="0" w:color="auto"/>
              <w:right w:val="single" w:sz="4" w:space="0" w:color="auto"/>
            </w:tcBorders>
            <w:vAlign w:val="center"/>
          </w:tcPr>
          <w:p w14:paraId="5D3CADC1"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205E2BFC" w14:textId="3B070E71"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w:t>
            </w:r>
            <w:r w:rsidR="00EA5D28" w:rsidRPr="00D8483C">
              <w:rPr>
                <w:rFonts w:cstheme="minorHAnsi"/>
                <w:b/>
                <w:bCs/>
              </w:rPr>
              <w:t xml:space="preserve"> in base al genere e all’età</w:t>
            </w:r>
          </w:p>
          <w:p w14:paraId="7BE2ADA3" w14:textId="05D27D3A" w:rsidR="00373DD8" w:rsidRPr="00D8483C" w:rsidRDefault="00373DD8" w:rsidP="00373DD8">
            <w:pPr>
              <w:pStyle w:val="Paragrafoelenco"/>
              <w:numPr>
                <w:ilvl w:val="0"/>
                <w:numId w:val="7"/>
              </w:numPr>
              <w:spacing w:after="0"/>
              <w:rPr>
                <w:rFonts w:cstheme="minorHAnsi"/>
                <w:b/>
                <w:bCs/>
              </w:rPr>
            </w:pPr>
            <w:r w:rsidRPr="00D8483C">
              <w:rPr>
                <w:rFonts w:cstheme="minorHAnsi"/>
              </w:rPr>
              <w:t>Risulta un’incidenza dei contagi inferiore a quella massima (&gt;25%, &lt;50%)</w:t>
            </w:r>
          </w:p>
        </w:tc>
      </w:tr>
      <w:tr w:rsidR="00373DD8" w:rsidRPr="00D8483C" w14:paraId="1A7DF802" w14:textId="77777777" w:rsidTr="00A87FAA">
        <w:trPr>
          <w:cantSplit/>
          <w:trHeight w:val="474"/>
        </w:trPr>
        <w:tc>
          <w:tcPr>
            <w:tcW w:w="1135" w:type="dxa"/>
            <w:vMerge/>
            <w:tcBorders>
              <w:left w:val="single" w:sz="4" w:space="0" w:color="auto"/>
              <w:right w:val="single" w:sz="4" w:space="0" w:color="auto"/>
            </w:tcBorders>
            <w:vAlign w:val="center"/>
          </w:tcPr>
          <w:p w14:paraId="3412912C"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7EFDD2E0" w14:textId="0DF46977"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0E60048B" w14:textId="20F91661" w:rsidR="00373DD8" w:rsidRPr="00D8483C" w:rsidRDefault="00373DD8" w:rsidP="00373DD8">
            <w:pPr>
              <w:pStyle w:val="Paragrafoelenco"/>
              <w:numPr>
                <w:ilvl w:val="0"/>
                <w:numId w:val="7"/>
              </w:numPr>
              <w:spacing w:after="0"/>
              <w:rPr>
                <w:rFonts w:cstheme="minorHAnsi"/>
              </w:rPr>
            </w:pPr>
            <w:r w:rsidRPr="00D8483C">
              <w:rPr>
                <w:rFonts w:cstheme="minorHAnsi"/>
              </w:rPr>
              <w:t xml:space="preserve">Possono essere noti casi attenzionati </w:t>
            </w:r>
          </w:p>
          <w:p w14:paraId="47581DD9" w14:textId="149B0471" w:rsidR="00373DD8" w:rsidRPr="00D8483C" w:rsidRDefault="00373DD8" w:rsidP="00373DD8">
            <w:pPr>
              <w:pStyle w:val="Paragrafoelenco"/>
              <w:numPr>
                <w:ilvl w:val="0"/>
                <w:numId w:val="7"/>
              </w:numPr>
              <w:spacing w:after="0"/>
              <w:rPr>
                <w:rFonts w:cstheme="minorHAnsi"/>
                <w:b/>
                <w:bCs/>
              </w:rPr>
            </w:pPr>
            <w:r w:rsidRPr="00D8483C">
              <w:rPr>
                <w:rFonts w:cstheme="minorHAnsi"/>
              </w:rPr>
              <w:t>Non sono noti né conclamati di contagio, né casi sospetti o al massimo pochi casi sospetti rispetto al totale della popolazione lavorativa</w:t>
            </w:r>
          </w:p>
        </w:tc>
      </w:tr>
      <w:tr w:rsidR="00373DD8" w:rsidRPr="00D8483C" w14:paraId="09616E3E"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6DA026F6" w14:textId="77777777" w:rsidR="00373DD8" w:rsidRPr="00D8483C" w:rsidRDefault="00373DD8" w:rsidP="00373DD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29218E62" w14:textId="260CA733" w:rsidR="00373DD8" w:rsidRPr="00D8483C" w:rsidRDefault="00373DD8" w:rsidP="00373DD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34039B16" w14:textId="2373F7F6" w:rsidR="00373DD8" w:rsidRPr="00D8483C" w:rsidRDefault="00373DD8" w:rsidP="00373DD8">
            <w:pPr>
              <w:pStyle w:val="Paragrafoelenco"/>
              <w:numPr>
                <w:ilvl w:val="0"/>
                <w:numId w:val="31"/>
              </w:numPr>
              <w:spacing w:after="0"/>
              <w:rPr>
                <w:rFonts w:cstheme="minorHAnsi"/>
                <w:b/>
                <w:bCs/>
              </w:rPr>
            </w:pPr>
            <w:r w:rsidRPr="00D8483C">
              <w:rPr>
                <w:rFonts w:cstheme="minorHAnsi"/>
              </w:rPr>
              <w:t xml:space="preserve">Si prevede la possibilità di contatti e interazioni (anche brevi) occasionali ma non continuativi sia tra loro, sia con terzi </w:t>
            </w:r>
          </w:p>
        </w:tc>
      </w:tr>
      <w:tr w:rsidR="00EA5D28" w:rsidRPr="00D8483C" w14:paraId="2746F452" w14:textId="77777777" w:rsidTr="00A87FAA">
        <w:trPr>
          <w:cantSplit/>
          <w:trHeight w:val="474"/>
        </w:trPr>
        <w:tc>
          <w:tcPr>
            <w:tcW w:w="1135" w:type="dxa"/>
            <w:vMerge w:val="restart"/>
            <w:tcBorders>
              <w:left w:val="single" w:sz="4" w:space="0" w:color="auto"/>
              <w:right w:val="single" w:sz="4" w:space="0" w:color="auto"/>
            </w:tcBorders>
            <w:vAlign w:val="center"/>
          </w:tcPr>
          <w:p w14:paraId="1241061D" w14:textId="77777777" w:rsidR="00EA5D28" w:rsidRPr="00D8483C" w:rsidRDefault="00EA5D28" w:rsidP="00EA5D28">
            <w:pPr>
              <w:spacing w:after="0"/>
              <w:jc w:val="center"/>
              <w:rPr>
                <w:rFonts w:cstheme="minorHAnsi"/>
                <w:szCs w:val="20"/>
              </w:rPr>
            </w:pPr>
            <w:r w:rsidRPr="00D8483C">
              <w:rPr>
                <w:rFonts w:cstheme="minorHAnsi"/>
                <w:szCs w:val="20"/>
              </w:rPr>
              <w:t>Probabile</w:t>
            </w:r>
          </w:p>
          <w:p w14:paraId="4DAE59FE" w14:textId="63944D44" w:rsidR="00EA5D28" w:rsidRPr="00D8483C" w:rsidRDefault="00EA5D28" w:rsidP="00EA5D28">
            <w:pPr>
              <w:spacing w:after="0"/>
              <w:jc w:val="center"/>
              <w:rPr>
                <w:rFonts w:cstheme="minorHAnsi"/>
                <w:szCs w:val="20"/>
              </w:rPr>
            </w:pPr>
            <w:r w:rsidRPr="00D8483C">
              <w:rPr>
                <w:rFonts w:cstheme="minorHAnsi"/>
                <w:szCs w:val="20"/>
              </w:rPr>
              <w:t>P=3</w:t>
            </w:r>
          </w:p>
        </w:tc>
        <w:tc>
          <w:tcPr>
            <w:tcW w:w="9072" w:type="dxa"/>
            <w:tcBorders>
              <w:top w:val="single" w:sz="4" w:space="0" w:color="auto"/>
              <w:left w:val="single" w:sz="4" w:space="0" w:color="auto"/>
              <w:bottom w:val="single" w:sz="4" w:space="0" w:color="auto"/>
              <w:right w:val="single" w:sz="4" w:space="0" w:color="auto"/>
            </w:tcBorders>
            <w:vAlign w:val="center"/>
          </w:tcPr>
          <w:p w14:paraId="5A8D04E2" w14:textId="4B4CFA66"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34BF3AFE" w14:textId="1BCAC16C" w:rsidR="00EA5D28" w:rsidRPr="00D8483C" w:rsidRDefault="00EA5D28" w:rsidP="00EA5D28">
            <w:pPr>
              <w:pStyle w:val="Paragrafoelenco"/>
              <w:numPr>
                <w:ilvl w:val="0"/>
                <w:numId w:val="31"/>
              </w:numPr>
              <w:spacing w:after="0"/>
              <w:rPr>
                <w:rFonts w:cstheme="minorHAnsi"/>
                <w:b/>
                <w:bCs/>
              </w:rPr>
            </w:pPr>
            <w:r w:rsidRPr="00D8483C">
              <w:rPr>
                <w:rFonts w:cstheme="minorHAnsi"/>
              </w:rPr>
              <w:t>L’area limitrofa dove vengono svolte le attività è un’area particolarmente esposta al contagio del Virus.</w:t>
            </w:r>
          </w:p>
        </w:tc>
      </w:tr>
      <w:tr w:rsidR="00EA5D28" w:rsidRPr="00D8483C" w14:paraId="606D3B14" w14:textId="77777777" w:rsidTr="00A87FAA">
        <w:trPr>
          <w:cantSplit/>
          <w:trHeight w:val="474"/>
        </w:trPr>
        <w:tc>
          <w:tcPr>
            <w:tcW w:w="1135" w:type="dxa"/>
            <w:vMerge/>
            <w:tcBorders>
              <w:left w:val="single" w:sz="4" w:space="0" w:color="auto"/>
              <w:right w:val="single" w:sz="4" w:space="0" w:color="auto"/>
            </w:tcBorders>
            <w:vAlign w:val="center"/>
          </w:tcPr>
          <w:p w14:paraId="6817C3A8"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1DA5EFB4" w14:textId="140990B3"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 in base al genere e all’età</w:t>
            </w:r>
          </w:p>
          <w:p w14:paraId="72B9E403" w14:textId="14496220" w:rsidR="00EA5D28" w:rsidRPr="00D8483C" w:rsidRDefault="00EA5D28" w:rsidP="00EA5D28">
            <w:pPr>
              <w:pStyle w:val="Paragrafoelenco"/>
              <w:numPr>
                <w:ilvl w:val="0"/>
                <w:numId w:val="31"/>
              </w:numPr>
              <w:spacing w:after="0"/>
              <w:rPr>
                <w:rFonts w:cstheme="minorHAnsi"/>
                <w:b/>
                <w:bCs/>
              </w:rPr>
            </w:pPr>
            <w:r w:rsidRPr="00D8483C">
              <w:rPr>
                <w:rFonts w:cstheme="minorHAnsi"/>
              </w:rPr>
              <w:t xml:space="preserve">Risulta un’incidenza dei contagi </w:t>
            </w:r>
            <w:r w:rsidR="002837EE" w:rsidRPr="00D8483C">
              <w:rPr>
                <w:rFonts w:cstheme="minorHAnsi"/>
              </w:rPr>
              <w:t>prossima</w:t>
            </w:r>
            <w:r w:rsidRPr="00D8483C">
              <w:rPr>
                <w:rFonts w:cstheme="minorHAnsi"/>
              </w:rPr>
              <w:t xml:space="preserve"> a quella massima (&gt;</w:t>
            </w:r>
            <w:r w:rsidR="002837EE" w:rsidRPr="00D8483C">
              <w:rPr>
                <w:rFonts w:cstheme="minorHAnsi"/>
              </w:rPr>
              <w:t>50</w:t>
            </w:r>
            <w:r w:rsidRPr="00D8483C">
              <w:rPr>
                <w:rFonts w:cstheme="minorHAnsi"/>
              </w:rPr>
              <w:t>%, &lt;</w:t>
            </w:r>
            <w:r w:rsidR="002837EE" w:rsidRPr="00D8483C">
              <w:rPr>
                <w:rFonts w:cstheme="minorHAnsi"/>
              </w:rPr>
              <w:t>7</w:t>
            </w:r>
            <w:r w:rsidRPr="00D8483C">
              <w:rPr>
                <w:rFonts w:cstheme="minorHAnsi"/>
              </w:rPr>
              <w:t>5%)</w:t>
            </w:r>
          </w:p>
        </w:tc>
      </w:tr>
      <w:tr w:rsidR="00EA5D28" w:rsidRPr="00D8483C" w14:paraId="453C2704" w14:textId="77777777" w:rsidTr="00A87FAA">
        <w:trPr>
          <w:cantSplit/>
          <w:trHeight w:val="474"/>
        </w:trPr>
        <w:tc>
          <w:tcPr>
            <w:tcW w:w="1135" w:type="dxa"/>
            <w:vMerge/>
            <w:tcBorders>
              <w:left w:val="single" w:sz="4" w:space="0" w:color="auto"/>
              <w:right w:val="single" w:sz="4" w:space="0" w:color="auto"/>
            </w:tcBorders>
            <w:vAlign w:val="center"/>
          </w:tcPr>
          <w:p w14:paraId="59804EFF"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798A0EE6" w14:textId="030CA732"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3C7B74E0" w14:textId="77777777" w:rsidR="002837EE" w:rsidRPr="00D8483C" w:rsidRDefault="002837EE" w:rsidP="002837EE">
            <w:pPr>
              <w:pStyle w:val="Paragrafoelenco"/>
              <w:numPr>
                <w:ilvl w:val="0"/>
                <w:numId w:val="7"/>
              </w:numPr>
              <w:spacing w:after="0"/>
              <w:rPr>
                <w:rFonts w:cstheme="minorHAnsi"/>
              </w:rPr>
            </w:pPr>
            <w:r w:rsidRPr="00D8483C">
              <w:rPr>
                <w:rFonts w:cstheme="minorHAnsi"/>
              </w:rPr>
              <w:t>Possono essere noti casi attenzionati o casi sospetti</w:t>
            </w:r>
          </w:p>
          <w:p w14:paraId="2A637996" w14:textId="1ED1F863" w:rsidR="00EA5D28" w:rsidRPr="00D8483C" w:rsidRDefault="002837EE" w:rsidP="002837EE">
            <w:pPr>
              <w:pStyle w:val="Paragrafoelenco"/>
              <w:numPr>
                <w:ilvl w:val="0"/>
                <w:numId w:val="7"/>
              </w:numPr>
              <w:spacing w:after="0"/>
              <w:rPr>
                <w:rFonts w:cstheme="minorHAnsi"/>
              </w:rPr>
            </w:pPr>
            <w:r w:rsidRPr="00D8483C">
              <w:rPr>
                <w:rFonts w:cstheme="minorHAnsi"/>
              </w:rPr>
              <w:t xml:space="preserve">Non sono noti casi conclamati o al massimo pochi casi tra la popolazione lavorativa che fanno comunque escludere un focolaio </w:t>
            </w:r>
          </w:p>
        </w:tc>
      </w:tr>
      <w:tr w:rsidR="00EA5D28" w:rsidRPr="00D8483C" w14:paraId="502C9565"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2FB18EC9" w14:textId="77777777" w:rsidR="00EA5D28" w:rsidRPr="00D8483C" w:rsidRDefault="00EA5D28" w:rsidP="00EA5D28">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EAE6E44" w14:textId="0D855082" w:rsidR="00EA5D28" w:rsidRPr="00D8483C" w:rsidRDefault="00EA5D28" w:rsidP="00EA5D28">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49BF6FB0" w14:textId="19568547" w:rsidR="00EA5D28" w:rsidRPr="00D8483C" w:rsidRDefault="00EA5D28" w:rsidP="00EA5D28">
            <w:pPr>
              <w:pStyle w:val="Paragrafoelenco"/>
              <w:numPr>
                <w:ilvl w:val="0"/>
                <w:numId w:val="32"/>
              </w:numPr>
              <w:spacing w:after="0"/>
              <w:rPr>
                <w:rFonts w:cstheme="minorHAnsi"/>
                <w:b/>
                <w:bCs/>
              </w:rPr>
            </w:pPr>
            <w:r w:rsidRPr="00D8483C">
              <w:rPr>
                <w:rFonts w:cstheme="minorHAnsi"/>
              </w:rPr>
              <w:t>Si prevede la possibilità di contatti e interazioni (brevi</w:t>
            </w:r>
            <w:r w:rsidR="002837EE" w:rsidRPr="00D8483C">
              <w:rPr>
                <w:rFonts w:cstheme="minorHAnsi"/>
              </w:rPr>
              <w:t xml:space="preserve"> o prolungati</w:t>
            </w:r>
            <w:r w:rsidRPr="00D8483C">
              <w:rPr>
                <w:rFonts w:cstheme="minorHAnsi"/>
              </w:rPr>
              <w:t xml:space="preserve">) </w:t>
            </w:r>
            <w:r w:rsidR="002837EE" w:rsidRPr="00D8483C">
              <w:rPr>
                <w:rFonts w:cstheme="minorHAnsi"/>
              </w:rPr>
              <w:t>abituali e</w:t>
            </w:r>
            <w:r w:rsidRPr="00D8483C">
              <w:rPr>
                <w:rFonts w:cstheme="minorHAnsi"/>
              </w:rPr>
              <w:t xml:space="preserve"> continuativi sia tra loro, sia con terzi, </w:t>
            </w:r>
          </w:p>
        </w:tc>
      </w:tr>
      <w:tr w:rsidR="002837EE" w:rsidRPr="00D8483C" w14:paraId="0A2E7B7B" w14:textId="77777777" w:rsidTr="00A87FAA">
        <w:trPr>
          <w:cantSplit/>
          <w:trHeight w:val="474"/>
        </w:trPr>
        <w:tc>
          <w:tcPr>
            <w:tcW w:w="1135" w:type="dxa"/>
            <w:vMerge w:val="restart"/>
            <w:tcBorders>
              <w:left w:val="single" w:sz="4" w:space="0" w:color="auto"/>
              <w:right w:val="single" w:sz="4" w:space="0" w:color="auto"/>
            </w:tcBorders>
            <w:vAlign w:val="center"/>
          </w:tcPr>
          <w:p w14:paraId="3BBC2AD3" w14:textId="77777777" w:rsidR="002837EE" w:rsidRPr="00D8483C" w:rsidRDefault="002837EE" w:rsidP="002837EE">
            <w:pPr>
              <w:spacing w:after="0"/>
              <w:jc w:val="center"/>
              <w:rPr>
                <w:rFonts w:cstheme="minorHAnsi"/>
                <w:szCs w:val="20"/>
              </w:rPr>
            </w:pPr>
            <w:r w:rsidRPr="00D8483C">
              <w:rPr>
                <w:rFonts w:cstheme="minorHAnsi"/>
                <w:szCs w:val="20"/>
              </w:rPr>
              <w:t>Altamente probabile</w:t>
            </w:r>
          </w:p>
          <w:p w14:paraId="0C547ACF" w14:textId="3CC3B971" w:rsidR="002837EE" w:rsidRPr="00D8483C" w:rsidRDefault="002837EE" w:rsidP="002837EE">
            <w:pPr>
              <w:spacing w:after="0"/>
              <w:jc w:val="center"/>
              <w:rPr>
                <w:rFonts w:cstheme="minorHAnsi"/>
                <w:szCs w:val="20"/>
              </w:rPr>
            </w:pPr>
            <w:r w:rsidRPr="00D8483C">
              <w:rPr>
                <w:rFonts w:cstheme="minorHAnsi"/>
                <w:szCs w:val="20"/>
              </w:rPr>
              <w:t>P=4</w:t>
            </w:r>
          </w:p>
        </w:tc>
        <w:tc>
          <w:tcPr>
            <w:tcW w:w="9072" w:type="dxa"/>
            <w:tcBorders>
              <w:top w:val="single" w:sz="4" w:space="0" w:color="auto"/>
              <w:left w:val="single" w:sz="4" w:space="0" w:color="auto"/>
              <w:bottom w:val="single" w:sz="4" w:space="0" w:color="auto"/>
              <w:right w:val="single" w:sz="4" w:space="0" w:color="auto"/>
            </w:tcBorders>
            <w:vAlign w:val="center"/>
          </w:tcPr>
          <w:p w14:paraId="7BFCD19F" w14:textId="7545FE1F"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T</w:t>
            </w:r>
            <w:r w:rsidRPr="00D8483C">
              <w:rPr>
                <w:rFonts w:cstheme="minorHAnsi"/>
                <w:b/>
                <w:bCs/>
              </w:rPr>
              <w:t>: Nelle aree geografiche limitrofe a dove viene svolta l’attività dei lavoratori</w:t>
            </w:r>
          </w:p>
          <w:p w14:paraId="1FF80D99" w14:textId="6544DA65" w:rsidR="002837EE" w:rsidRPr="00D8483C" w:rsidRDefault="002837EE" w:rsidP="0042518B">
            <w:pPr>
              <w:pStyle w:val="Paragrafoelenco"/>
              <w:numPr>
                <w:ilvl w:val="0"/>
                <w:numId w:val="32"/>
              </w:numPr>
              <w:spacing w:after="0"/>
              <w:rPr>
                <w:rFonts w:cstheme="minorHAnsi"/>
                <w:b/>
                <w:bCs/>
              </w:rPr>
            </w:pPr>
            <w:r w:rsidRPr="00D8483C">
              <w:rPr>
                <w:rFonts w:cstheme="minorHAnsi"/>
              </w:rPr>
              <w:t xml:space="preserve">L’area limitrofa dove vengono svolte le attività è un’area </w:t>
            </w:r>
            <w:r w:rsidR="0042518B" w:rsidRPr="00D8483C">
              <w:rPr>
                <w:rFonts w:cstheme="minorHAnsi"/>
              </w:rPr>
              <w:t>estremamente</w:t>
            </w:r>
            <w:r w:rsidRPr="00D8483C">
              <w:rPr>
                <w:rFonts w:cstheme="minorHAnsi"/>
              </w:rPr>
              <w:t xml:space="preserve"> esposta al contagio del Virus.</w:t>
            </w:r>
          </w:p>
        </w:tc>
      </w:tr>
      <w:tr w:rsidR="002837EE" w:rsidRPr="00D8483C" w14:paraId="6CC17053" w14:textId="77777777" w:rsidTr="00A87FAA">
        <w:trPr>
          <w:cantSplit/>
          <w:trHeight w:val="474"/>
        </w:trPr>
        <w:tc>
          <w:tcPr>
            <w:tcW w:w="1135" w:type="dxa"/>
            <w:vMerge/>
            <w:tcBorders>
              <w:left w:val="single" w:sz="4" w:space="0" w:color="auto"/>
              <w:right w:val="single" w:sz="4" w:space="0" w:color="auto"/>
            </w:tcBorders>
            <w:vAlign w:val="center"/>
          </w:tcPr>
          <w:p w14:paraId="3443C971"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EF0A732" w14:textId="769AF361"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EG</w:t>
            </w:r>
            <w:r w:rsidRPr="00D8483C">
              <w:rPr>
                <w:rFonts w:cstheme="minorHAnsi"/>
                <w:b/>
                <w:bCs/>
              </w:rPr>
              <w:t>: Tenuto conto della distribuzione della popolazione e dei contagiati (rilevata a livello nazionale), per i soli lavoratori del contesto operativo in base al genere e all’età</w:t>
            </w:r>
          </w:p>
          <w:p w14:paraId="2793D0E4" w14:textId="3BAF1126" w:rsidR="002837EE" w:rsidRPr="00D8483C" w:rsidRDefault="002837EE" w:rsidP="0042518B">
            <w:pPr>
              <w:pStyle w:val="Paragrafoelenco"/>
              <w:numPr>
                <w:ilvl w:val="0"/>
                <w:numId w:val="32"/>
              </w:numPr>
              <w:spacing w:after="0"/>
              <w:rPr>
                <w:rFonts w:cstheme="minorHAnsi"/>
                <w:b/>
                <w:bCs/>
              </w:rPr>
            </w:pPr>
            <w:r w:rsidRPr="00D8483C">
              <w:rPr>
                <w:rFonts w:cstheme="minorHAnsi"/>
              </w:rPr>
              <w:t xml:space="preserve">Risulta un’incidenza dei contagi massima </w:t>
            </w:r>
            <w:r w:rsidR="0042518B" w:rsidRPr="00D8483C">
              <w:rPr>
                <w:rFonts w:cstheme="minorHAnsi"/>
              </w:rPr>
              <w:t xml:space="preserve">o quasi </w:t>
            </w:r>
            <w:r w:rsidRPr="00D8483C">
              <w:rPr>
                <w:rFonts w:cstheme="minorHAnsi"/>
              </w:rPr>
              <w:t>(&gt;</w:t>
            </w:r>
            <w:r w:rsidR="0042518B" w:rsidRPr="00D8483C">
              <w:rPr>
                <w:rFonts w:cstheme="minorHAnsi"/>
              </w:rPr>
              <w:t>7</w:t>
            </w:r>
            <w:r w:rsidRPr="00D8483C">
              <w:rPr>
                <w:rFonts w:cstheme="minorHAnsi"/>
              </w:rPr>
              <w:t>5%)</w:t>
            </w:r>
          </w:p>
        </w:tc>
      </w:tr>
      <w:tr w:rsidR="002837EE" w:rsidRPr="00D8483C" w14:paraId="7F7AA877" w14:textId="77777777" w:rsidTr="00A87FAA">
        <w:trPr>
          <w:cantSplit/>
          <w:trHeight w:val="474"/>
        </w:trPr>
        <w:tc>
          <w:tcPr>
            <w:tcW w:w="1135" w:type="dxa"/>
            <w:vMerge/>
            <w:tcBorders>
              <w:left w:val="single" w:sz="4" w:space="0" w:color="auto"/>
              <w:right w:val="single" w:sz="4" w:space="0" w:color="auto"/>
            </w:tcBorders>
            <w:vAlign w:val="center"/>
          </w:tcPr>
          <w:p w14:paraId="53FF1484"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483492B6" w14:textId="5F2884CF"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EA</w:t>
            </w:r>
            <w:r w:rsidRPr="00D8483C">
              <w:rPr>
                <w:rFonts w:cstheme="minorHAnsi"/>
                <w:b/>
                <w:bCs/>
              </w:rPr>
              <w:t>: Tra i lavoratori del contesto operativo (si escludono i prestatori esterni) relativamente al contagio:</w:t>
            </w:r>
          </w:p>
          <w:p w14:paraId="0EAF7403" w14:textId="77777777" w:rsidR="0042518B" w:rsidRPr="00D8483C" w:rsidRDefault="0042518B" w:rsidP="0042518B">
            <w:pPr>
              <w:pStyle w:val="Paragrafoelenco"/>
              <w:numPr>
                <w:ilvl w:val="0"/>
                <w:numId w:val="8"/>
              </w:numPr>
              <w:spacing w:after="0"/>
              <w:rPr>
                <w:rFonts w:cstheme="minorHAnsi"/>
              </w:rPr>
            </w:pPr>
            <w:r w:rsidRPr="00D8483C">
              <w:rPr>
                <w:rFonts w:cstheme="minorHAnsi"/>
              </w:rPr>
              <w:t xml:space="preserve">Possono essere noti casi attenzionati o casi sospetti </w:t>
            </w:r>
          </w:p>
          <w:p w14:paraId="7BC2E93C" w14:textId="496256C4" w:rsidR="002837EE" w:rsidRPr="00D8483C" w:rsidRDefault="0042518B" w:rsidP="002837EE">
            <w:pPr>
              <w:pStyle w:val="Paragrafoelenco"/>
              <w:numPr>
                <w:ilvl w:val="0"/>
                <w:numId w:val="7"/>
              </w:numPr>
              <w:spacing w:after="0"/>
              <w:rPr>
                <w:rFonts w:cstheme="minorHAnsi"/>
              </w:rPr>
            </w:pPr>
            <w:r w:rsidRPr="00D8483C">
              <w:rPr>
                <w:rFonts w:cstheme="minorHAnsi"/>
              </w:rPr>
              <w:t xml:space="preserve">Sono noti casi positivi conclamati in numero considerevole o comunque che facciano propendere per la presenza di un focolaio </w:t>
            </w:r>
          </w:p>
        </w:tc>
      </w:tr>
      <w:bookmarkEnd w:id="38"/>
      <w:tr w:rsidR="002837EE" w:rsidRPr="00D8483C" w14:paraId="6CB02945" w14:textId="77777777" w:rsidTr="00A87FAA">
        <w:trPr>
          <w:cantSplit/>
          <w:trHeight w:val="474"/>
        </w:trPr>
        <w:tc>
          <w:tcPr>
            <w:tcW w:w="1135" w:type="dxa"/>
            <w:vMerge/>
            <w:tcBorders>
              <w:left w:val="single" w:sz="4" w:space="0" w:color="auto"/>
              <w:bottom w:val="single" w:sz="4" w:space="0" w:color="auto"/>
              <w:right w:val="single" w:sz="4" w:space="0" w:color="auto"/>
            </w:tcBorders>
            <w:vAlign w:val="center"/>
          </w:tcPr>
          <w:p w14:paraId="1F9DDF3C" w14:textId="77777777" w:rsidR="002837EE" w:rsidRPr="00D8483C" w:rsidRDefault="002837EE" w:rsidP="002837EE">
            <w:pPr>
              <w:spacing w:after="0"/>
              <w:jc w:val="center"/>
              <w:rPr>
                <w:rFonts w:cstheme="minorHAnsi"/>
                <w:szCs w:val="20"/>
              </w:rPr>
            </w:pPr>
          </w:p>
        </w:tc>
        <w:tc>
          <w:tcPr>
            <w:tcW w:w="9072" w:type="dxa"/>
            <w:tcBorders>
              <w:top w:val="single" w:sz="4" w:space="0" w:color="auto"/>
              <w:left w:val="single" w:sz="4" w:space="0" w:color="auto"/>
              <w:bottom w:val="single" w:sz="4" w:space="0" w:color="auto"/>
              <w:right w:val="single" w:sz="4" w:space="0" w:color="auto"/>
            </w:tcBorders>
            <w:vAlign w:val="center"/>
          </w:tcPr>
          <w:p w14:paraId="50FF6753" w14:textId="3E519AF8" w:rsidR="002837EE" w:rsidRPr="00D8483C" w:rsidRDefault="002837EE" w:rsidP="002837EE">
            <w:pPr>
              <w:spacing w:after="0"/>
              <w:rPr>
                <w:rFonts w:cstheme="minorHAnsi"/>
                <w:b/>
                <w:bCs/>
              </w:rPr>
            </w:pPr>
            <w:r w:rsidRPr="00D8483C">
              <w:rPr>
                <w:rFonts w:cstheme="minorHAnsi"/>
                <w:b/>
                <w:bCs/>
              </w:rPr>
              <w:t>Criterio P</w:t>
            </w:r>
            <w:r w:rsidR="00A87FAA" w:rsidRPr="00D8483C">
              <w:rPr>
                <w:rFonts w:cstheme="minorHAnsi"/>
                <w:b/>
                <w:bCs/>
                <w:vertAlign w:val="subscript"/>
              </w:rPr>
              <w:t>CO</w:t>
            </w:r>
            <w:r w:rsidRPr="00D8483C">
              <w:rPr>
                <w:rFonts w:cstheme="minorHAnsi"/>
                <w:b/>
                <w:bCs/>
              </w:rPr>
              <w:t>: Per il tipo di operatività, per i lavoratori del contesto operativo</w:t>
            </w:r>
          </w:p>
          <w:p w14:paraId="0689B9F9" w14:textId="0C1170E2" w:rsidR="002837EE" w:rsidRPr="00D8483C" w:rsidRDefault="002837EE" w:rsidP="0042518B">
            <w:pPr>
              <w:pStyle w:val="Paragrafoelenco"/>
              <w:numPr>
                <w:ilvl w:val="0"/>
                <w:numId w:val="7"/>
              </w:numPr>
              <w:spacing w:after="0"/>
              <w:rPr>
                <w:rFonts w:cstheme="minorHAnsi"/>
                <w:b/>
                <w:bCs/>
              </w:rPr>
            </w:pPr>
            <w:r w:rsidRPr="00D8483C">
              <w:rPr>
                <w:rFonts w:cstheme="minorHAnsi"/>
              </w:rPr>
              <w:t xml:space="preserve">Si prevede la possibilità di contatti e interazioni (brevi o prolungati) </w:t>
            </w:r>
            <w:r w:rsidR="0042518B" w:rsidRPr="00D8483C">
              <w:rPr>
                <w:rFonts w:cstheme="minorHAnsi"/>
              </w:rPr>
              <w:t xml:space="preserve">costanti </w:t>
            </w:r>
            <w:r w:rsidRPr="00D8483C">
              <w:rPr>
                <w:rFonts w:cstheme="minorHAnsi"/>
              </w:rPr>
              <w:t xml:space="preserve">e continuativi sia tra loro, sia con terzi, </w:t>
            </w:r>
            <w:r w:rsidR="0042518B" w:rsidRPr="00D8483C">
              <w:rPr>
                <w:rFonts w:cstheme="minorHAnsi"/>
              </w:rPr>
              <w:t>all’interno di contesti in cui il rischio Covid-19 è da ritenersi non generico ma specifico (es. nel settore sanitario, dell’assistenza a soggetti positivi, dell’analisi di campioni biologici potenzialmente infetti dal virus, ecc.)</w:t>
            </w:r>
          </w:p>
        </w:tc>
      </w:tr>
    </w:tbl>
    <w:p w14:paraId="4E75644A" w14:textId="67378807" w:rsidR="0042518B" w:rsidRPr="00D8483C" w:rsidRDefault="0042518B" w:rsidP="00DC453C">
      <w:pPr>
        <w:pStyle w:val="Titolo4"/>
      </w:pPr>
      <w:r w:rsidRPr="00D8483C">
        <w:lastRenderedPageBreak/>
        <w:t>Scala di danno e relativi criteri di assegnazione</w:t>
      </w:r>
      <w:r w:rsidR="00DC453C" w:rsidRPr="00D8483C">
        <w:t xml:space="preserve"> per fase emergenziale 1</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8842"/>
      </w:tblGrid>
      <w:tr w:rsidR="0042518B" w:rsidRPr="00D8483C" w14:paraId="50AEB427" w14:textId="77777777" w:rsidTr="00A87FAA">
        <w:trPr>
          <w:cantSplit/>
          <w:trHeight w:val="340"/>
          <w:tblHeader/>
        </w:trPr>
        <w:tc>
          <w:tcPr>
            <w:tcW w:w="0" w:type="auto"/>
            <w:tcBorders>
              <w:top w:val="single" w:sz="4" w:space="0" w:color="auto"/>
              <w:left w:val="single" w:sz="4" w:space="0" w:color="auto"/>
              <w:bottom w:val="single" w:sz="4" w:space="0" w:color="auto"/>
              <w:right w:val="single" w:sz="4" w:space="0" w:color="auto"/>
            </w:tcBorders>
            <w:shd w:val="clear" w:color="auto" w:fill="CCCCCC"/>
            <w:vAlign w:val="center"/>
            <w:hideMark/>
          </w:tcPr>
          <w:p w14:paraId="08955895" w14:textId="6AD8AB41" w:rsidR="0042518B" w:rsidRPr="00D8483C" w:rsidRDefault="0042518B" w:rsidP="00F118F2">
            <w:pPr>
              <w:spacing w:after="0"/>
              <w:jc w:val="center"/>
              <w:rPr>
                <w:rStyle w:val="Enfasigrassetto"/>
                <w:rFonts w:cstheme="minorHAnsi"/>
                <w:szCs w:val="24"/>
              </w:rPr>
            </w:pPr>
            <w:r w:rsidRPr="00D8483C">
              <w:rPr>
                <w:rStyle w:val="Enfasigrassetto"/>
                <w:rFonts w:cstheme="minorHAnsi"/>
                <w:szCs w:val="24"/>
              </w:rPr>
              <w:t>Livello</w:t>
            </w:r>
            <w:r w:rsidR="00A87FAA" w:rsidRPr="00D8483C">
              <w:rPr>
                <w:rStyle w:val="Enfasigrassetto"/>
                <w:rFonts w:cstheme="minorHAnsi"/>
                <w:szCs w:val="24"/>
              </w:rPr>
              <w:t xml:space="preserve"> D</w:t>
            </w:r>
          </w:p>
        </w:tc>
        <w:tc>
          <w:tcPr>
            <w:tcW w:w="884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473FC9B" w14:textId="40564061" w:rsidR="0042518B" w:rsidRPr="00D8483C" w:rsidRDefault="0042518B" w:rsidP="00F118F2">
            <w:pPr>
              <w:spacing w:after="0"/>
              <w:jc w:val="center"/>
              <w:rPr>
                <w:rStyle w:val="Enfasigrassetto"/>
                <w:rFonts w:cstheme="minorHAnsi"/>
                <w:szCs w:val="24"/>
              </w:rPr>
            </w:pPr>
            <w:r w:rsidRPr="00D8483C">
              <w:rPr>
                <w:rStyle w:val="Enfasigrassetto"/>
                <w:rFonts w:cstheme="minorHAnsi"/>
                <w:szCs w:val="24"/>
              </w:rPr>
              <w:t>Criteri</w:t>
            </w:r>
            <w:r w:rsidR="00A87FAA" w:rsidRPr="00D8483C">
              <w:rPr>
                <w:rStyle w:val="Enfasigrassetto"/>
                <w:rFonts w:cstheme="minorHAnsi"/>
                <w:szCs w:val="24"/>
              </w:rPr>
              <w:t xml:space="preserve"> per D</w:t>
            </w:r>
          </w:p>
        </w:tc>
      </w:tr>
      <w:tr w:rsidR="00ED2B61" w:rsidRPr="00D8483C" w14:paraId="4F1DE834" w14:textId="77777777" w:rsidTr="00A87FAA">
        <w:trPr>
          <w:cantSplit/>
          <w:trHeight w:val="476"/>
        </w:trPr>
        <w:tc>
          <w:tcPr>
            <w:tcW w:w="0" w:type="auto"/>
            <w:vMerge w:val="restart"/>
            <w:tcBorders>
              <w:top w:val="single" w:sz="4" w:space="0" w:color="auto"/>
              <w:left w:val="single" w:sz="4" w:space="0" w:color="auto"/>
              <w:right w:val="single" w:sz="4" w:space="0" w:color="auto"/>
            </w:tcBorders>
            <w:vAlign w:val="center"/>
          </w:tcPr>
          <w:p w14:paraId="50048855" w14:textId="77777777" w:rsidR="00ED2B61" w:rsidRPr="00D8483C" w:rsidRDefault="00ED2B61" w:rsidP="00ED2B61">
            <w:pPr>
              <w:spacing w:after="0"/>
              <w:jc w:val="center"/>
              <w:rPr>
                <w:rFonts w:cstheme="minorHAnsi"/>
                <w:szCs w:val="20"/>
              </w:rPr>
            </w:pPr>
            <w:r w:rsidRPr="00D8483C">
              <w:rPr>
                <w:rFonts w:cstheme="minorHAnsi"/>
                <w:szCs w:val="20"/>
              </w:rPr>
              <w:t>Lieve</w:t>
            </w:r>
          </w:p>
          <w:p w14:paraId="58F6C984" w14:textId="58EF12CD" w:rsidR="00ED2B61" w:rsidRPr="00D8483C" w:rsidRDefault="00ED2B61" w:rsidP="00ED2B61">
            <w:pPr>
              <w:spacing w:after="0"/>
              <w:jc w:val="center"/>
              <w:rPr>
                <w:rFonts w:cstheme="minorHAnsi"/>
                <w:szCs w:val="20"/>
              </w:rPr>
            </w:pPr>
            <w:r w:rsidRPr="00D8483C">
              <w:rPr>
                <w:rFonts w:cstheme="minorHAnsi"/>
                <w:szCs w:val="20"/>
              </w:rPr>
              <w:t>D=1</w:t>
            </w:r>
          </w:p>
        </w:tc>
        <w:tc>
          <w:tcPr>
            <w:tcW w:w="8842" w:type="dxa"/>
            <w:tcBorders>
              <w:top w:val="single" w:sz="4" w:space="0" w:color="auto"/>
              <w:left w:val="single" w:sz="4" w:space="0" w:color="auto"/>
              <w:bottom w:val="single" w:sz="4" w:space="0" w:color="auto"/>
              <w:right w:val="single" w:sz="4" w:space="0" w:color="auto"/>
            </w:tcBorders>
            <w:vAlign w:val="center"/>
            <w:hideMark/>
          </w:tcPr>
          <w:p w14:paraId="0E9DB27C" w14:textId="77655FBE" w:rsidR="00ED2B61" w:rsidRPr="00D8483C" w:rsidRDefault="00ED2B61" w:rsidP="00ED2B61">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52D4F73E" w14:textId="2324BD8B" w:rsidR="00ED2B61" w:rsidRPr="00D8483C" w:rsidRDefault="00ED2B61" w:rsidP="00ED2B61">
            <w:pPr>
              <w:pStyle w:val="Paragrafoelenco"/>
              <w:numPr>
                <w:ilvl w:val="0"/>
                <w:numId w:val="30"/>
              </w:numPr>
              <w:spacing w:after="0"/>
              <w:rPr>
                <w:rFonts w:cstheme="minorHAnsi"/>
              </w:rPr>
            </w:pPr>
            <w:r w:rsidRPr="00D8483C">
              <w:rPr>
                <w:rFonts w:cstheme="minorHAnsi"/>
              </w:rPr>
              <w:t>l’efficacia delle cure disponibili (prevenzione, diagnosi, terapia, cura, rimedi, riabilitazione, ecc.), la disponibilità e funzionalità del sistema sanitario si rivelano adeguate a garantire la guarigione dei soggetti positivi</w:t>
            </w:r>
          </w:p>
        </w:tc>
      </w:tr>
      <w:tr w:rsidR="00ED2B61" w:rsidRPr="00D8483C" w14:paraId="1CD95A2B" w14:textId="77777777" w:rsidTr="00A87FAA">
        <w:trPr>
          <w:cantSplit/>
          <w:trHeight w:val="474"/>
        </w:trPr>
        <w:tc>
          <w:tcPr>
            <w:tcW w:w="0" w:type="auto"/>
            <w:vMerge/>
            <w:tcBorders>
              <w:left w:val="single" w:sz="4" w:space="0" w:color="auto"/>
              <w:right w:val="single" w:sz="4" w:space="0" w:color="auto"/>
            </w:tcBorders>
            <w:vAlign w:val="center"/>
          </w:tcPr>
          <w:p w14:paraId="4961F532" w14:textId="77777777" w:rsidR="00ED2B61" w:rsidRPr="00D8483C" w:rsidRDefault="00ED2B61" w:rsidP="00ED2B61">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4E0864FE" w14:textId="64037DDE" w:rsidR="00ED2B61" w:rsidRPr="00D8483C" w:rsidRDefault="00ED2B61" w:rsidP="00ED2B61">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33173858" w14:textId="3B91725E" w:rsidR="00ED2B61" w:rsidRPr="00D8483C" w:rsidRDefault="00ED2B61" w:rsidP="00ED2B61">
            <w:pPr>
              <w:pStyle w:val="Paragrafoelenco"/>
              <w:numPr>
                <w:ilvl w:val="0"/>
                <w:numId w:val="7"/>
              </w:numPr>
              <w:spacing w:after="0"/>
              <w:rPr>
                <w:rFonts w:cstheme="minorHAnsi"/>
              </w:rPr>
            </w:pPr>
            <w:r w:rsidRPr="00D8483C">
              <w:rPr>
                <w:rFonts w:cstheme="minorHAnsi"/>
              </w:rPr>
              <w:t>La letalità attesa risulta non rilevante (inferiore a</w:t>
            </w:r>
            <w:r w:rsidR="006C5C50" w:rsidRPr="00D8483C">
              <w:rPr>
                <w:rFonts w:cstheme="minorHAnsi"/>
              </w:rPr>
              <w:t>lla metà del tasso di letalità</w:t>
            </w:r>
            <w:r w:rsidRPr="00D8483C">
              <w:rPr>
                <w:rFonts w:cstheme="minorHAnsi"/>
              </w:rPr>
              <w:t xml:space="preserve"> ottenibile su scala nazionale per la popolazione nella fascia di età lavorativa 20-69 </w:t>
            </w:r>
            <w:r w:rsidR="006C5C50" w:rsidRPr="00D8483C">
              <w:rPr>
                <w:rFonts w:cstheme="minorHAnsi"/>
              </w:rPr>
              <w:t xml:space="preserve">anni, </w:t>
            </w:r>
            <w:r w:rsidRPr="00D8483C">
              <w:rPr>
                <w:rFonts w:cstheme="minorHAnsi"/>
              </w:rPr>
              <w:t>indipendentemente dal genere</w:t>
            </w:r>
            <w:r w:rsidR="006C5C50" w:rsidRPr="00D8483C">
              <w:rPr>
                <w:rFonts w:cstheme="minorHAnsi"/>
              </w:rPr>
              <w:t>)</w:t>
            </w:r>
          </w:p>
        </w:tc>
      </w:tr>
      <w:tr w:rsidR="006C5C50" w:rsidRPr="00D8483C" w14:paraId="6EDD1ED7" w14:textId="77777777" w:rsidTr="00A87FAA">
        <w:trPr>
          <w:cantSplit/>
          <w:trHeight w:val="474"/>
        </w:trPr>
        <w:tc>
          <w:tcPr>
            <w:tcW w:w="0" w:type="auto"/>
            <w:vMerge w:val="restart"/>
            <w:tcBorders>
              <w:left w:val="single" w:sz="4" w:space="0" w:color="auto"/>
              <w:right w:val="single" w:sz="4" w:space="0" w:color="auto"/>
            </w:tcBorders>
            <w:vAlign w:val="center"/>
          </w:tcPr>
          <w:p w14:paraId="0DD4E7F9" w14:textId="77777777" w:rsidR="006C5C50" w:rsidRPr="00D8483C" w:rsidRDefault="006C5C50" w:rsidP="006C5C50">
            <w:pPr>
              <w:spacing w:after="0"/>
              <w:jc w:val="center"/>
              <w:rPr>
                <w:rFonts w:cstheme="minorHAnsi"/>
                <w:szCs w:val="20"/>
              </w:rPr>
            </w:pPr>
            <w:r w:rsidRPr="00D8483C">
              <w:rPr>
                <w:rFonts w:cstheme="minorHAnsi"/>
                <w:szCs w:val="20"/>
              </w:rPr>
              <w:t>Modesto</w:t>
            </w:r>
          </w:p>
          <w:p w14:paraId="77194EFB" w14:textId="3BD3F00F" w:rsidR="006C5C50" w:rsidRPr="00D8483C" w:rsidRDefault="006C5C50" w:rsidP="006C5C50">
            <w:pPr>
              <w:spacing w:after="0"/>
              <w:jc w:val="center"/>
              <w:rPr>
                <w:rFonts w:cstheme="minorHAnsi"/>
                <w:szCs w:val="20"/>
              </w:rPr>
            </w:pPr>
            <w:r w:rsidRPr="00D8483C">
              <w:rPr>
                <w:rFonts w:cstheme="minorHAnsi"/>
                <w:szCs w:val="20"/>
              </w:rPr>
              <w:t>D=2</w:t>
            </w:r>
          </w:p>
        </w:tc>
        <w:tc>
          <w:tcPr>
            <w:tcW w:w="8842" w:type="dxa"/>
            <w:tcBorders>
              <w:top w:val="single" w:sz="4" w:space="0" w:color="auto"/>
              <w:left w:val="single" w:sz="4" w:space="0" w:color="auto"/>
              <w:bottom w:val="single" w:sz="4" w:space="0" w:color="auto"/>
              <w:right w:val="single" w:sz="4" w:space="0" w:color="auto"/>
            </w:tcBorders>
            <w:vAlign w:val="center"/>
          </w:tcPr>
          <w:p w14:paraId="18034C07" w14:textId="321B03E9"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615E0470" w14:textId="0951C458" w:rsidR="006C5C50" w:rsidRPr="00D8483C" w:rsidRDefault="006C5C50" w:rsidP="006C5C50">
            <w:pPr>
              <w:pStyle w:val="Paragrafoelenco"/>
              <w:numPr>
                <w:ilvl w:val="0"/>
                <w:numId w:val="7"/>
              </w:numPr>
              <w:spacing w:after="0"/>
              <w:rPr>
                <w:rFonts w:cstheme="minorHAnsi"/>
                <w:b/>
                <w:bCs/>
              </w:rPr>
            </w:pPr>
            <w:r w:rsidRPr="00D8483C">
              <w:rPr>
                <w:rFonts w:cstheme="minorHAnsi"/>
              </w:rPr>
              <w:t>l’efficacia delle cure disponibili (prevenzione, diagnosi, terapia, cura, rimedi, riabilitazione, ecc.), la disponibilità e funzionalità del sistema sanitario si rivelano abbastanza adeguate a garantire la guarigione dei soggetti positivi</w:t>
            </w:r>
          </w:p>
        </w:tc>
      </w:tr>
      <w:tr w:rsidR="006C5C50" w:rsidRPr="00D8483C" w14:paraId="2147CFC4" w14:textId="77777777" w:rsidTr="00A87FAA">
        <w:trPr>
          <w:cantSplit/>
          <w:trHeight w:val="474"/>
        </w:trPr>
        <w:tc>
          <w:tcPr>
            <w:tcW w:w="0" w:type="auto"/>
            <w:vMerge/>
            <w:tcBorders>
              <w:left w:val="single" w:sz="4" w:space="0" w:color="auto"/>
              <w:right w:val="single" w:sz="4" w:space="0" w:color="auto"/>
            </w:tcBorders>
            <w:vAlign w:val="center"/>
          </w:tcPr>
          <w:p w14:paraId="33F51C5C"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231C5195" w14:textId="28F64818"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0D76CA9E" w14:textId="7872C7C2" w:rsidR="006C5C50" w:rsidRPr="00D8483C" w:rsidRDefault="006C5C50" w:rsidP="006C5C50">
            <w:pPr>
              <w:pStyle w:val="Paragrafoelenco"/>
              <w:numPr>
                <w:ilvl w:val="0"/>
                <w:numId w:val="7"/>
              </w:numPr>
              <w:spacing w:after="0"/>
              <w:rPr>
                <w:rFonts w:cstheme="minorHAnsi"/>
                <w:b/>
                <w:bCs/>
              </w:rPr>
            </w:pPr>
            <w:r w:rsidRPr="00D8483C">
              <w:rPr>
                <w:rFonts w:cstheme="minorHAnsi"/>
              </w:rPr>
              <w:t>La letalità attesa risulta lieve (inferiore al tasso di letalità ottenibile su scala nazionale per la popolazione nella fascia di età lavorativa 20-69 anni, indipendentemente dal genere, ma superiore alla sua metà)</w:t>
            </w:r>
          </w:p>
        </w:tc>
      </w:tr>
      <w:tr w:rsidR="006C5C50" w:rsidRPr="00D8483C" w14:paraId="6480C089" w14:textId="77777777" w:rsidTr="00A87FAA">
        <w:trPr>
          <w:cantSplit/>
          <w:trHeight w:val="474"/>
        </w:trPr>
        <w:tc>
          <w:tcPr>
            <w:tcW w:w="0" w:type="auto"/>
            <w:vMerge w:val="restart"/>
            <w:tcBorders>
              <w:left w:val="single" w:sz="4" w:space="0" w:color="auto"/>
              <w:right w:val="single" w:sz="4" w:space="0" w:color="auto"/>
            </w:tcBorders>
            <w:vAlign w:val="center"/>
          </w:tcPr>
          <w:p w14:paraId="18B9D741" w14:textId="77777777" w:rsidR="006C5C50" w:rsidRPr="00D8483C" w:rsidRDefault="006C5C50" w:rsidP="006C5C50">
            <w:pPr>
              <w:spacing w:after="0"/>
              <w:jc w:val="center"/>
              <w:rPr>
                <w:rFonts w:cstheme="minorHAnsi"/>
                <w:szCs w:val="20"/>
              </w:rPr>
            </w:pPr>
            <w:r w:rsidRPr="00D8483C">
              <w:rPr>
                <w:rFonts w:cstheme="minorHAnsi"/>
                <w:szCs w:val="20"/>
              </w:rPr>
              <w:t>Significativo</w:t>
            </w:r>
          </w:p>
          <w:p w14:paraId="49D33000" w14:textId="2C83A917" w:rsidR="006C5C50" w:rsidRPr="00D8483C" w:rsidRDefault="006C5C50" w:rsidP="006C5C50">
            <w:pPr>
              <w:spacing w:after="0"/>
              <w:jc w:val="center"/>
              <w:rPr>
                <w:rFonts w:cstheme="minorHAnsi"/>
                <w:szCs w:val="20"/>
              </w:rPr>
            </w:pPr>
            <w:r w:rsidRPr="00D8483C">
              <w:rPr>
                <w:rFonts w:cstheme="minorHAnsi"/>
                <w:szCs w:val="20"/>
              </w:rPr>
              <w:t>D=3</w:t>
            </w:r>
          </w:p>
        </w:tc>
        <w:tc>
          <w:tcPr>
            <w:tcW w:w="8842" w:type="dxa"/>
            <w:tcBorders>
              <w:top w:val="single" w:sz="4" w:space="0" w:color="auto"/>
              <w:left w:val="single" w:sz="4" w:space="0" w:color="auto"/>
              <w:bottom w:val="single" w:sz="4" w:space="0" w:color="auto"/>
              <w:right w:val="single" w:sz="4" w:space="0" w:color="auto"/>
            </w:tcBorders>
            <w:vAlign w:val="center"/>
          </w:tcPr>
          <w:p w14:paraId="4C199439" w14:textId="14CD9A4A"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0765B942" w14:textId="3729CA84" w:rsidR="006C5C50" w:rsidRPr="00D8483C" w:rsidRDefault="006C5C50" w:rsidP="006C5C50">
            <w:pPr>
              <w:pStyle w:val="Paragrafoelenco"/>
              <w:numPr>
                <w:ilvl w:val="0"/>
                <w:numId w:val="31"/>
              </w:numPr>
              <w:spacing w:after="0"/>
              <w:rPr>
                <w:rFonts w:cstheme="minorHAnsi"/>
                <w:b/>
                <w:bCs/>
              </w:rPr>
            </w:pPr>
            <w:r w:rsidRPr="00D8483C">
              <w:rPr>
                <w:rFonts w:cstheme="minorHAnsi"/>
              </w:rPr>
              <w:t>l’efficacia delle cure disponibili (prevenzione, diagnosi, terapia, cura, rimedi, riabilitazione, ecc.), la disponibilità e funzionalità del sistema sanitario non si rivelano abbastanza adeguate a garantire la guarigione dei soggetti positivi</w:t>
            </w:r>
          </w:p>
        </w:tc>
      </w:tr>
      <w:tr w:rsidR="006C5C50" w:rsidRPr="00D8483C" w14:paraId="0A5821BC" w14:textId="77777777" w:rsidTr="00A87FAA">
        <w:trPr>
          <w:cantSplit/>
          <w:trHeight w:val="474"/>
        </w:trPr>
        <w:tc>
          <w:tcPr>
            <w:tcW w:w="0" w:type="auto"/>
            <w:vMerge/>
            <w:tcBorders>
              <w:left w:val="single" w:sz="4" w:space="0" w:color="auto"/>
              <w:right w:val="single" w:sz="4" w:space="0" w:color="auto"/>
            </w:tcBorders>
            <w:vAlign w:val="center"/>
          </w:tcPr>
          <w:p w14:paraId="3A674460"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311C3B50" w14:textId="29E47857"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53A209A0" w14:textId="2EFF2F20" w:rsidR="006C5C50" w:rsidRPr="00D8483C" w:rsidRDefault="006C5C50" w:rsidP="006C5C50">
            <w:pPr>
              <w:pStyle w:val="Paragrafoelenco"/>
              <w:numPr>
                <w:ilvl w:val="0"/>
                <w:numId w:val="31"/>
              </w:numPr>
              <w:spacing w:after="0"/>
              <w:rPr>
                <w:rFonts w:cstheme="minorHAnsi"/>
                <w:b/>
                <w:bCs/>
              </w:rPr>
            </w:pPr>
            <w:r w:rsidRPr="00D8483C">
              <w:rPr>
                <w:rFonts w:cstheme="minorHAnsi"/>
              </w:rPr>
              <w:t>La letalità attesa risulta rilevante (inferiore al tasso di letalità ottenibile su scala nazionale per tutta la popolazione, indipendentemente dal genere, ma superiore a quello relativo alla popolazione della fascia 20-69 anni)</w:t>
            </w:r>
          </w:p>
        </w:tc>
      </w:tr>
      <w:tr w:rsidR="006C5C50" w:rsidRPr="00D8483C" w14:paraId="7F5DAB8C" w14:textId="77777777" w:rsidTr="00A87FAA">
        <w:trPr>
          <w:cantSplit/>
          <w:trHeight w:val="474"/>
        </w:trPr>
        <w:tc>
          <w:tcPr>
            <w:tcW w:w="0" w:type="auto"/>
            <w:vMerge w:val="restart"/>
            <w:tcBorders>
              <w:left w:val="single" w:sz="4" w:space="0" w:color="auto"/>
              <w:right w:val="single" w:sz="4" w:space="0" w:color="auto"/>
            </w:tcBorders>
            <w:vAlign w:val="center"/>
          </w:tcPr>
          <w:p w14:paraId="3FF42AF4" w14:textId="77777777" w:rsidR="006C5C50" w:rsidRPr="00D8483C" w:rsidRDefault="006C5C50" w:rsidP="006C5C50">
            <w:pPr>
              <w:spacing w:after="0"/>
              <w:jc w:val="center"/>
              <w:rPr>
                <w:rFonts w:cstheme="minorHAnsi"/>
                <w:szCs w:val="20"/>
              </w:rPr>
            </w:pPr>
            <w:r w:rsidRPr="00D8483C">
              <w:rPr>
                <w:rFonts w:cstheme="minorHAnsi"/>
                <w:szCs w:val="20"/>
              </w:rPr>
              <w:t>Grave</w:t>
            </w:r>
          </w:p>
          <w:p w14:paraId="6E3C89C3" w14:textId="1520B087" w:rsidR="006C5C50" w:rsidRPr="00D8483C" w:rsidRDefault="006C5C50" w:rsidP="006C5C50">
            <w:pPr>
              <w:spacing w:after="0"/>
              <w:jc w:val="center"/>
              <w:rPr>
                <w:rFonts w:cstheme="minorHAnsi"/>
                <w:szCs w:val="20"/>
              </w:rPr>
            </w:pPr>
            <w:r w:rsidRPr="00D8483C">
              <w:rPr>
                <w:rFonts w:cstheme="minorHAnsi"/>
                <w:szCs w:val="20"/>
              </w:rPr>
              <w:t>D=4</w:t>
            </w:r>
          </w:p>
        </w:tc>
        <w:tc>
          <w:tcPr>
            <w:tcW w:w="8842" w:type="dxa"/>
            <w:tcBorders>
              <w:top w:val="single" w:sz="4" w:space="0" w:color="auto"/>
              <w:left w:val="single" w:sz="4" w:space="0" w:color="auto"/>
              <w:bottom w:val="single" w:sz="4" w:space="0" w:color="auto"/>
              <w:right w:val="single" w:sz="4" w:space="0" w:color="auto"/>
            </w:tcBorders>
            <w:vAlign w:val="center"/>
          </w:tcPr>
          <w:p w14:paraId="2781E21A" w14:textId="5FEA675C"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T</w:t>
            </w:r>
            <w:r w:rsidRPr="00D8483C">
              <w:rPr>
                <w:rFonts w:cstheme="minorHAnsi"/>
                <w:b/>
                <w:bCs/>
              </w:rPr>
              <w:t>: Nelle aree geografiche limitrofe a dove viene svolta l’attività dei lavoratori, tenuto conto del contesto sociopolitico e dell’organizzazione dei servizi di salute pubblica e di protezione civile</w:t>
            </w:r>
          </w:p>
          <w:p w14:paraId="34035842" w14:textId="23A4560C" w:rsidR="006C5C50" w:rsidRPr="00D8483C" w:rsidRDefault="006C5C50" w:rsidP="006C5C50">
            <w:pPr>
              <w:pStyle w:val="Paragrafoelenco"/>
              <w:numPr>
                <w:ilvl w:val="0"/>
                <w:numId w:val="32"/>
              </w:numPr>
              <w:spacing w:after="0"/>
              <w:rPr>
                <w:rFonts w:cstheme="minorHAnsi"/>
                <w:b/>
                <w:bCs/>
              </w:rPr>
            </w:pPr>
            <w:r w:rsidRPr="00D8483C">
              <w:rPr>
                <w:rFonts w:cstheme="minorHAnsi"/>
              </w:rPr>
              <w:t xml:space="preserve">l’efficacia delle cure disponibili (prevenzione, diagnosi, terapia, cura, rimedi, riabilitazione, ecc.), la disponibilità e funzionalità del sistema sanitario si rivelano del tutto </w:t>
            </w:r>
            <w:r w:rsidR="00AF335B" w:rsidRPr="00D8483C">
              <w:rPr>
                <w:rFonts w:cstheme="minorHAnsi"/>
              </w:rPr>
              <w:t>inadeguate</w:t>
            </w:r>
            <w:r w:rsidRPr="00D8483C">
              <w:rPr>
                <w:rFonts w:cstheme="minorHAnsi"/>
              </w:rPr>
              <w:t xml:space="preserve"> a garantire la guarigione dei soggetti positivi</w:t>
            </w:r>
          </w:p>
        </w:tc>
      </w:tr>
      <w:tr w:rsidR="006C5C50" w:rsidRPr="00D8483C" w14:paraId="6CCFFDAA" w14:textId="77777777" w:rsidTr="00A87FAA">
        <w:trPr>
          <w:cantSplit/>
          <w:trHeight w:val="474"/>
        </w:trPr>
        <w:tc>
          <w:tcPr>
            <w:tcW w:w="0" w:type="auto"/>
            <w:vMerge/>
            <w:tcBorders>
              <w:left w:val="single" w:sz="4" w:space="0" w:color="auto"/>
              <w:right w:val="single" w:sz="4" w:space="0" w:color="auto"/>
            </w:tcBorders>
            <w:vAlign w:val="center"/>
          </w:tcPr>
          <w:p w14:paraId="478B1651" w14:textId="77777777" w:rsidR="006C5C50" w:rsidRPr="00D8483C" w:rsidRDefault="006C5C50" w:rsidP="006C5C50">
            <w:pPr>
              <w:spacing w:after="0"/>
              <w:jc w:val="center"/>
              <w:rPr>
                <w:rFonts w:cstheme="minorHAnsi"/>
                <w:szCs w:val="20"/>
              </w:rPr>
            </w:pPr>
          </w:p>
        </w:tc>
        <w:tc>
          <w:tcPr>
            <w:tcW w:w="8842" w:type="dxa"/>
            <w:tcBorders>
              <w:top w:val="single" w:sz="4" w:space="0" w:color="auto"/>
              <w:left w:val="single" w:sz="4" w:space="0" w:color="auto"/>
              <w:bottom w:val="single" w:sz="4" w:space="0" w:color="auto"/>
              <w:right w:val="single" w:sz="4" w:space="0" w:color="auto"/>
            </w:tcBorders>
            <w:vAlign w:val="center"/>
          </w:tcPr>
          <w:p w14:paraId="160F6000" w14:textId="457C6D2E" w:rsidR="006C5C50" w:rsidRPr="00D8483C" w:rsidRDefault="006C5C50" w:rsidP="006C5C50">
            <w:pPr>
              <w:spacing w:after="0"/>
              <w:rPr>
                <w:rFonts w:cstheme="minorHAnsi"/>
                <w:b/>
                <w:bCs/>
              </w:rPr>
            </w:pPr>
            <w:r w:rsidRPr="00D8483C">
              <w:rPr>
                <w:rFonts w:cstheme="minorHAnsi"/>
                <w:b/>
                <w:bCs/>
              </w:rPr>
              <w:t>Criterio D</w:t>
            </w:r>
            <w:r w:rsidR="00A87FAA" w:rsidRPr="00D8483C">
              <w:rPr>
                <w:rFonts w:cstheme="minorHAnsi"/>
                <w:b/>
                <w:bCs/>
                <w:vertAlign w:val="subscript"/>
              </w:rPr>
              <w:t>EG</w:t>
            </w:r>
            <w:r w:rsidRPr="00D8483C">
              <w:rPr>
                <w:rFonts w:cstheme="minorHAnsi"/>
                <w:b/>
                <w:bCs/>
              </w:rPr>
              <w:t>: Tenuto conto della distribuzione dei contagiati e dei deceduti (rilevata a livello nazionale), per i soli lavoratori del contesto operativo in base al genere e all’età, nel caso peggiore di contagio totalitario</w:t>
            </w:r>
          </w:p>
          <w:p w14:paraId="6C7C04C5" w14:textId="17B90B1D" w:rsidR="006C5C50" w:rsidRPr="00D8483C" w:rsidRDefault="006C5C50" w:rsidP="006C5C50">
            <w:pPr>
              <w:pStyle w:val="Paragrafoelenco"/>
              <w:numPr>
                <w:ilvl w:val="0"/>
                <w:numId w:val="32"/>
              </w:numPr>
              <w:spacing w:after="0"/>
              <w:rPr>
                <w:rFonts w:cstheme="minorHAnsi"/>
                <w:b/>
                <w:bCs/>
              </w:rPr>
            </w:pPr>
            <w:r w:rsidRPr="00D8483C">
              <w:rPr>
                <w:rFonts w:cstheme="minorHAnsi"/>
              </w:rPr>
              <w:t>La letalità attesa risulta elevata (superiore al tasso di letalità ottenibile su scala nazionale per tutta la popolazione, indipendentemente dal genere)</w:t>
            </w:r>
          </w:p>
        </w:tc>
      </w:tr>
    </w:tbl>
    <w:p w14:paraId="4FC85A5A" w14:textId="77777777" w:rsidR="005F005C" w:rsidRPr="00D8483C" w:rsidRDefault="005F005C">
      <w:pPr>
        <w:spacing w:after="200" w:line="276" w:lineRule="auto"/>
        <w:jc w:val="left"/>
        <w:rPr>
          <w:rFonts w:ascii="Calibri" w:eastAsia="Times New Roman" w:hAnsi="Calibri" w:cs="Trebuchet MS"/>
          <w:szCs w:val="24"/>
          <w:lang w:eastAsia="x-none"/>
        </w:rPr>
      </w:pPr>
      <w:r w:rsidRPr="00D8483C">
        <w:rPr>
          <w:rFonts w:ascii="Calibri" w:eastAsia="Times New Roman" w:hAnsi="Calibri" w:cs="Trebuchet MS"/>
          <w:szCs w:val="24"/>
          <w:lang w:eastAsia="x-none"/>
        </w:rPr>
        <w:br w:type="page"/>
      </w:r>
    </w:p>
    <w:p w14:paraId="11E5B9DC" w14:textId="70F02ABC" w:rsidR="00DC06EB" w:rsidRPr="00D8483C" w:rsidRDefault="00DC06EB" w:rsidP="00DC453C">
      <w:pPr>
        <w:pStyle w:val="Titolo4"/>
      </w:pPr>
      <w:r w:rsidRPr="00D8483C">
        <w:lastRenderedPageBreak/>
        <w:t>Matrice di rischi</w:t>
      </w:r>
      <w:r w:rsidR="006C5C50" w:rsidRPr="00D8483C">
        <w:t>o</w:t>
      </w:r>
      <w:r w:rsidR="00DC453C" w:rsidRPr="00D8483C">
        <w:t xml:space="preserve"> per fase emergenziale 1</w:t>
      </w:r>
    </w:p>
    <w:p w14:paraId="486165ED" w14:textId="77777777" w:rsidR="00FF4833" w:rsidRPr="00D8483C" w:rsidRDefault="00FF4833" w:rsidP="004905CF">
      <w:pPr>
        <w:spacing w:after="0"/>
        <w:rPr>
          <w:rFonts w:ascii="Calibri" w:eastAsia="Times New Roman" w:hAnsi="Calibri" w:cs="Trebuchet MS"/>
          <w:szCs w:val="24"/>
          <w:lang w:eastAsia="x-none"/>
        </w:rPr>
      </w:pPr>
    </w:p>
    <w:p w14:paraId="419583F5" w14:textId="544078A6" w:rsidR="003B7378" w:rsidRPr="00D8483C" w:rsidRDefault="00DC06EB" w:rsidP="004905C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Combinando le due scale in una matrice si ottiene la matrice di rischi</w:t>
      </w:r>
      <w:r w:rsidR="00F118F2" w:rsidRPr="00D8483C">
        <w:rPr>
          <w:rFonts w:ascii="Calibri" w:eastAsia="Times New Roman" w:hAnsi="Calibri" w:cs="Trebuchet MS"/>
          <w:szCs w:val="24"/>
          <w:lang w:eastAsia="x-none"/>
        </w:rPr>
        <w:t>o</w:t>
      </w:r>
      <w:r w:rsidRPr="00D8483C">
        <w:rPr>
          <w:rFonts w:ascii="Calibri" w:eastAsia="Times New Roman" w:hAnsi="Calibri" w:cs="Trebuchet MS"/>
          <w:szCs w:val="24"/>
          <w:lang w:eastAsia="x-none"/>
        </w:rPr>
        <w:t>, nella quale ad ogni casella corrisponde una determinata combinazione di probabilità/entità dei danni. Di seguito è riportata la matrice che scaturisce dalle suddette scale:</w:t>
      </w:r>
    </w:p>
    <w:p w14:paraId="20AB9B2A" w14:textId="77777777" w:rsidR="00DC06EB" w:rsidRPr="00D8483C" w:rsidRDefault="00DC06EB" w:rsidP="00DC06EB">
      <w:pPr>
        <w:spacing w:after="0"/>
        <w:rPr>
          <w:rFonts w:ascii="Calibri" w:eastAsia="Times New Roman" w:hAnsi="Calibri" w:cs="Trebuchet MS"/>
          <w:szCs w:val="24"/>
          <w:lang w:eastAsia="x-none"/>
        </w:rPr>
      </w:pPr>
    </w:p>
    <w:p w14:paraId="3F73C9C7" w14:textId="77777777" w:rsidR="00DC06EB" w:rsidRPr="00D8483C" w:rsidRDefault="00DC06EB" w:rsidP="00DC06EB">
      <w:pPr>
        <w:spacing w:after="0"/>
        <w:rPr>
          <w:rFonts w:ascii="Calibri" w:eastAsia="Times New Roman" w:hAnsi="Calibri" w:cs="Trebuchet MS"/>
          <w:szCs w:val="24"/>
          <w:lang w:eastAsia="x-none"/>
        </w:rPr>
      </w:pPr>
    </w:p>
    <w:tbl>
      <w:tblPr>
        <w:tblW w:w="5000" w:type="pct"/>
        <w:tblCellMar>
          <w:left w:w="70" w:type="dxa"/>
          <w:right w:w="70" w:type="dxa"/>
        </w:tblCellMar>
        <w:tblLook w:val="04A0" w:firstRow="1" w:lastRow="0" w:firstColumn="1" w:lastColumn="0" w:noHBand="0" w:noVBand="1"/>
      </w:tblPr>
      <w:tblGrid>
        <w:gridCol w:w="3260"/>
        <w:gridCol w:w="1700"/>
        <w:gridCol w:w="1560"/>
        <w:gridCol w:w="1560"/>
        <w:gridCol w:w="1548"/>
      </w:tblGrid>
      <w:tr w:rsidR="00DC06EB" w:rsidRPr="00D8483C" w14:paraId="306AB711" w14:textId="77777777" w:rsidTr="004905CF">
        <w:trPr>
          <w:cantSplit/>
          <w:trHeight w:val="20"/>
        </w:trPr>
        <w:tc>
          <w:tcPr>
            <w:tcW w:w="1693" w:type="pct"/>
            <w:vMerge w:val="restart"/>
            <w:tcBorders>
              <w:top w:val="nil"/>
              <w:left w:val="nil"/>
              <w:bottom w:val="nil"/>
              <w:right w:val="single" w:sz="8" w:space="0" w:color="auto"/>
            </w:tcBorders>
            <w:vAlign w:val="center"/>
            <w:hideMark/>
          </w:tcPr>
          <w:tbl>
            <w:tblPr>
              <w:tblpPr w:leftFromText="141" w:rightFromText="141" w:bottomFromText="200" w:vertAnchor="text" w:horzAnchor="margin" w:tblpXSpec="center" w:tblpY="-551"/>
              <w:tblW w:w="0" w:type="auto"/>
              <w:tblCellMar>
                <w:left w:w="70" w:type="dxa"/>
                <w:right w:w="70" w:type="dxa"/>
              </w:tblCellMar>
              <w:tblLook w:val="04A0" w:firstRow="1" w:lastRow="0" w:firstColumn="1" w:lastColumn="0" w:noHBand="0" w:noVBand="1"/>
            </w:tblPr>
            <w:tblGrid>
              <w:gridCol w:w="450"/>
              <w:gridCol w:w="1498"/>
            </w:tblGrid>
            <w:tr w:rsidR="00DC06EB" w:rsidRPr="00D8483C" w14:paraId="10A516D7" w14:textId="77777777" w:rsidTr="0080033B">
              <w:trPr>
                <w:cantSplit/>
                <w:trHeight w:val="223"/>
              </w:trPr>
              <w:tc>
                <w:tcPr>
                  <w:tcW w:w="0" w:type="auto"/>
                  <w:gridSpan w:val="2"/>
                  <w:vAlign w:val="center"/>
                  <w:hideMark/>
                </w:tcPr>
                <w:p w14:paraId="58109EB3" w14:textId="77777777" w:rsidR="00DC06EB" w:rsidRPr="00D8483C" w:rsidRDefault="00DC06EB" w:rsidP="0080033B">
                  <w:pPr>
                    <w:rPr>
                      <w:b/>
                    </w:rPr>
                  </w:pPr>
                  <w:r w:rsidRPr="00D8483C">
                    <w:rPr>
                      <w:b/>
                    </w:rPr>
                    <w:t>Legenda Rischio</w:t>
                  </w:r>
                </w:p>
              </w:tc>
            </w:tr>
            <w:tr w:rsidR="00DC06EB" w:rsidRPr="00D8483C" w14:paraId="43EAA4AF" w14:textId="77777777" w:rsidTr="0080033B">
              <w:trPr>
                <w:cantSplit/>
              </w:trPr>
              <w:tc>
                <w:tcPr>
                  <w:tcW w:w="430" w:type="dxa"/>
                  <w:shd w:val="clear" w:color="auto" w:fill="92D050"/>
                  <w:vAlign w:val="center"/>
                </w:tcPr>
                <w:p w14:paraId="2869F978" w14:textId="42716FAD" w:rsidR="00DC06EB" w:rsidRPr="00D8483C" w:rsidRDefault="00A87FAA" w:rsidP="0080033B">
                  <w:r w:rsidRPr="00D8483C">
                    <w:t>R=1</w:t>
                  </w:r>
                </w:p>
              </w:tc>
              <w:tc>
                <w:tcPr>
                  <w:tcW w:w="1498" w:type="dxa"/>
                  <w:vAlign w:val="center"/>
                  <w:hideMark/>
                </w:tcPr>
                <w:p w14:paraId="04942F63" w14:textId="77777777" w:rsidR="00DC06EB" w:rsidRPr="00D8483C" w:rsidRDefault="00DC06EB" w:rsidP="0080033B">
                  <w:r w:rsidRPr="00D8483C">
                    <w:t>Basso</w:t>
                  </w:r>
                </w:p>
              </w:tc>
            </w:tr>
            <w:tr w:rsidR="00DC06EB" w:rsidRPr="00D8483C" w14:paraId="1BE8081D" w14:textId="77777777" w:rsidTr="0080033B">
              <w:trPr>
                <w:cantSplit/>
              </w:trPr>
              <w:tc>
                <w:tcPr>
                  <w:tcW w:w="430" w:type="dxa"/>
                  <w:shd w:val="clear" w:color="auto" w:fill="FFFF00"/>
                  <w:vAlign w:val="center"/>
                </w:tcPr>
                <w:p w14:paraId="1BBC9E80" w14:textId="0495B985" w:rsidR="00DC06EB" w:rsidRPr="00D8483C" w:rsidRDefault="00A87FAA" w:rsidP="0080033B">
                  <w:r w:rsidRPr="00D8483C">
                    <w:t>R=2</w:t>
                  </w:r>
                </w:p>
              </w:tc>
              <w:tc>
                <w:tcPr>
                  <w:tcW w:w="1498" w:type="dxa"/>
                  <w:vAlign w:val="center"/>
                  <w:hideMark/>
                </w:tcPr>
                <w:p w14:paraId="2E194E92" w14:textId="77777777" w:rsidR="00DC06EB" w:rsidRPr="00D8483C" w:rsidRDefault="00DC06EB" w:rsidP="0080033B">
                  <w:r w:rsidRPr="00D8483C">
                    <w:t>Accettabile</w:t>
                  </w:r>
                </w:p>
              </w:tc>
            </w:tr>
            <w:tr w:rsidR="00DC06EB" w:rsidRPr="00D8483C" w14:paraId="2277B046" w14:textId="77777777" w:rsidTr="0080033B">
              <w:trPr>
                <w:cantSplit/>
              </w:trPr>
              <w:tc>
                <w:tcPr>
                  <w:tcW w:w="430" w:type="dxa"/>
                  <w:shd w:val="clear" w:color="auto" w:fill="FF9900"/>
                  <w:vAlign w:val="center"/>
                </w:tcPr>
                <w:p w14:paraId="2F8C088B" w14:textId="4E9B1F68" w:rsidR="00DC06EB" w:rsidRPr="00D8483C" w:rsidRDefault="00A87FAA" w:rsidP="0080033B">
                  <w:r w:rsidRPr="00D8483C">
                    <w:t>R=3</w:t>
                  </w:r>
                </w:p>
              </w:tc>
              <w:tc>
                <w:tcPr>
                  <w:tcW w:w="1498" w:type="dxa"/>
                  <w:vAlign w:val="center"/>
                  <w:hideMark/>
                </w:tcPr>
                <w:p w14:paraId="2A308554" w14:textId="77777777" w:rsidR="00DC06EB" w:rsidRPr="00D8483C" w:rsidRDefault="00DC06EB" w:rsidP="0080033B">
                  <w:r w:rsidRPr="00D8483C">
                    <w:t>Notevole</w:t>
                  </w:r>
                </w:p>
              </w:tc>
            </w:tr>
            <w:tr w:rsidR="00DC06EB" w:rsidRPr="00D8483C" w14:paraId="439CAC26" w14:textId="77777777" w:rsidTr="0080033B">
              <w:trPr>
                <w:cantSplit/>
              </w:trPr>
              <w:tc>
                <w:tcPr>
                  <w:tcW w:w="430" w:type="dxa"/>
                  <w:tcBorders>
                    <w:top w:val="nil"/>
                    <w:left w:val="nil"/>
                    <w:bottom w:val="single" w:sz="4" w:space="0" w:color="auto"/>
                    <w:right w:val="nil"/>
                  </w:tcBorders>
                  <w:shd w:val="clear" w:color="auto" w:fill="FF0000"/>
                  <w:vAlign w:val="center"/>
                </w:tcPr>
                <w:p w14:paraId="64B22F37" w14:textId="6C097935" w:rsidR="00DC06EB" w:rsidRPr="00D8483C" w:rsidRDefault="00A87FAA" w:rsidP="0080033B">
                  <w:r w:rsidRPr="00D8483C">
                    <w:t>R=4</w:t>
                  </w:r>
                </w:p>
              </w:tc>
              <w:tc>
                <w:tcPr>
                  <w:tcW w:w="1498" w:type="dxa"/>
                  <w:tcBorders>
                    <w:top w:val="nil"/>
                    <w:left w:val="nil"/>
                    <w:bottom w:val="single" w:sz="4" w:space="0" w:color="auto"/>
                    <w:right w:val="nil"/>
                  </w:tcBorders>
                  <w:vAlign w:val="center"/>
                  <w:hideMark/>
                </w:tcPr>
                <w:p w14:paraId="22CA3D41" w14:textId="77777777" w:rsidR="00DC06EB" w:rsidRPr="00D8483C" w:rsidRDefault="00DC06EB" w:rsidP="0080033B">
                  <w:r w:rsidRPr="00D8483C">
                    <w:t>Elevato</w:t>
                  </w:r>
                </w:p>
              </w:tc>
            </w:tr>
          </w:tbl>
          <w:p w14:paraId="6C84F6DB" w14:textId="77777777" w:rsidR="00DC06EB" w:rsidRPr="00D8483C" w:rsidRDefault="00DC06EB" w:rsidP="0080033B">
            <w:pPr>
              <w:spacing w:after="200" w:line="276" w:lineRule="auto"/>
            </w:pPr>
          </w:p>
        </w:tc>
        <w:tc>
          <w:tcPr>
            <w:tcW w:w="3307" w:type="pct"/>
            <w:gridSpan w:val="4"/>
            <w:tcBorders>
              <w:top w:val="single" w:sz="8" w:space="0" w:color="auto"/>
              <w:left w:val="single" w:sz="8" w:space="0" w:color="auto"/>
              <w:bottom w:val="single" w:sz="8" w:space="0" w:color="auto"/>
              <w:right w:val="single" w:sz="8" w:space="0" w:color="auto"/>
            </w:tcBorders>
            <w:shd w:val="clear" w:color="auto" w:fill="B3B3B3"/>
            <w:vAlign w:val="center"/>
            <w:hideMark/>
          </w:tcPr>
          <w:p w14:paraId="43FF3395" w14:textId="77777777" w:rsidR="00DC06EB" w:rsidRPr="00D8483C" w:rsidRDefault="00DC06EB" w:rsidP="004905CF">
            <w:pPr>
              <w:jc w:val="center"/>
              <w:rPr>
                <w:rStyle w:val="Enfasigrassetto"/>
              </w:rPr>
            </w:pPr>
            <w:r w:rsidRPr="00D8483C">
              <w:rPr>
                <w:rStyle w:val="Enfasigrassetto"/>
              </w:rPr>
              <w:t>DANNO</w:t>
            </w:r>
          </w:p>
        </w:tc>
      </w:tr>
      <w:tr w:rsidR="00DC06EB" w:rsidRPr="00D8483C" w14:paraId="346538CA" w14:textId="77777777" w:rsidTr="004905CF">
        <w:trPr>
          <w:cantSplit/>
          <w:trHeight w:val="537"/>
        </w:trPr>
        <w:tc>
          <w:tcPr>
            <w:tcW w:w="1693" w:type="pct"/>
            <w:vMerge/>
            <w:tcBorders>
              <w:top w:val="nil"/>
              <w:left w:val="nil"/>
              <w:bottom w:val="nil"/>
              <w:right w:val="single" w:sz="8" w:space="0" w:color="auto"/>
            </w:tcBorders>
            <w:vAlign w:val="center"/>
            <w:hideMark/>
          </w:tcPr>
          <w:p w14:paraId="08FDDC26" w14:textId="77777777" w:rsidR="00DC06EB" w:rsidRPr="00D8483C" w:rsidRDefault="00DC06EB" w:rsidP="00EA4739">
            <w:pPr>
              <w:spacing w:after="0" w:line="276" w:lineRule="auto"/>
            </w:pPr>
          </w:p>
        </w:tc>
        <w:tc>
          <w:tcPr>
            <w:tcW w:w="883" w:type="pct"/>
            <w:vMerge w:val="restart"/>
            <w:tcBorders>
              <w:top w:val="single" w:sz="8" w:space="0" w:color="auto"/>
              <w:left w:val="single" w:sz="8" w:space="0" w:color="auto"/>
              <w:bottom w:val="single" w:sz="8" w:space="0" w:color="auto"/>
              <w:right w:val="single" w:sz="8" w:space="0" w:color="auto"/>
            </w:tcBorders>
            <w:vAlign w:val="center"/>
            <w:hideMark/>
          </w:tcPr>
          <w:p w14:paraId="0DF35089" w14:textId="5DBC094B" w:rsidR="00DC06EB" w:rsidRPr="00D8483C" w:rsidRDefault="00DC06EB" w:rsidP="00EA4739">
            <w:pPr>
              <w:spacing w:after="0"/>
              <w:jc w:val="center"/>
              <w:rPr>
                <w:rStyle w:val="Enfasigrassetto"/>
              </w:rPr>
            </w:pPr>
            <w:r w:rsidRPr="00D8483C">
              <w:rPr>
                <w:rStyle w:val="Enfasigrassetto"/>
              </w:rPr>
              <w:t>Lieve</w:t>
            </w:r>
          </w:p>
        </w:tc>
        <w:tc>
          <w:tcPr>
            <w:tcW w:w="810" w:type="pct"/>
            <w:vMerge w:val="restart"/>
            <w:tcBorders>
              <w:top w:val="single" w:sz="8" w:space="0" w:color="auto"/>
              <w:left w:val="single" w:sz="8" w:space="0" w:color="auto"/>
              <w:bottom w:val="single" w:sz="8" w:space="0" w:color="auto"/>
              <w:right w:val="single" w:sz="8" w:space="0" w:color="auto"/>
            </w:tcBorders>
            <w:vAlign w:val="center"/>
            <w:hideMark/>
          </w:tcPr>
          <w:p w14:paraId="4A654A1F" w14:textId="11BD58B7" w:rsidR="00DC06EB" w:rsidRPr="00D8483C" w:rsidRDefault="00DC06EB" w:rsidP="00EA4739">
            <w:pPr>
              <w:spacing w:after="0"/>
              <w:jc w:val="center"/>
              <w:rPr>
                <w:rStyle w:val="Enfasigrassetto"/>
              </w:rPr>
            </w:pPr>
            <w:r w:rsidRPr="00D8483C">
              <w:rPr>
                <w:rStyle w:val="Enfasigrassetto"/>
              </w:rPr>
              <w:t>Modesto</w:t>
            </w:r>
          </w:p>
        </w:tc>
        <w:tc>
          <w:tcPr>
            <w:tcW w:w="810" w:type="pct"/>
            <w:vMerge w:val="restart"/>
            <w:tcBorders>
              <w:top w:val="single" w:sz="8" w:space="0" w:color="auto"/>
              <w:left w:val="single" w:sz="8" w:space="0" w:color="auto"/>
              <w:bottom w:val="single" w:sz="8" w:space="0" w:color="auto"/>
              <w:right w:val="single" w:sz="8" w:space="0" w:color="auto"/>
            </w:tcBorders>
            <w:vAlign w:val="center"/>
            <w:hideMark/>
          </w:tcPr>
          <w:p w14:paraId="2AD96380" w14:textId="28012F7C" w:rsidR="00DC06EB" w:rsidRPr="00D8483C" w:rsidRDefault="00DC06EB" w:rsidP="00EA4739">
            <w:pPr>
              <w:spacing w:after="0"/>
              <w:jc w:val="center"/>
              <w:rPr>
                <w:rStyle w:val="Enfasigrassetto"/>
              </w:rPr>
            </w:pPr>
            <w:r w:rsidRPr="00D8483C">
              <w:rPr>
                <w:rStyle w:val="Enfasigrassetto"/>
              </w:rPr>
              <w:t>Significativo</w:t>
            </w:r>
          </w:p>
        </w:tc>
        <w:tc>
          <w:tcPr>
            <w:tcW w:w="804" w:type="pct"/>
            <w:vMerge w:val="restart"/>
            <w:tcBorders>
              <w:top w:val="single" w:sz="8" w:space="0" w:color="auto"/>
              <w:left w:val="single" w:sz="8" w:space="0" w:color="auto"/>
              <w:bottom w:val="single" w:sz="8" w:space="0" w:color="auto"/>
              <w:right w:val="single" w:sz="8" w:space="0" w:color="auto"/>
            </w:tcBorders>
            <w:vAlign w:val="center"/>
            <w:hideMark/>
          </w:tcPr>
          <w:p w14:paraId="70CAEFFA" w14:textId="50877B11" w:rsidR="00DC06EB" w:rsidRPr="00D8483C" w:rsidRDefault="00DC06EB" w:rsidP="00EA4739">
            <w:pPr>
              <w:spacing w:after="0"/>
              <w:jc w:val="center"/>
              <w:rPr>
                <w:rStyle w:val="Enfasigrassetto"/>
              </w:rPr>
            </w:pPr>
            <w:r w:rsidRPr="00D8483C">
              <w:rPr>
                <w:rStyle w:val="Enfasigrassetto"/>
              </w:rPr>
              <w:t>Grave</w:t>
            </w:r>
          </w:p>
        </w:tc>
      </w:tr>
      <w:tr w:rsidR="00DC06EB" w:rsidRPr="00D8483C" w14:paraId="06BBC237" w14:textId="77777777" w:rsidTr="004905CF">
        <w:trPr>
          <w:cantSplit/>
          <w:trHeight w:val="20"/>
        </w:trPr>
        <w:tc>
          <w:tcPr>
            <w:tcW w:w="1693" w:type="pct"/>
            <w:tcBorders>
              <w:top w:val="single" w:sz="4" w:space="0" w:color="auto"/>
              <w:left w:val="single" w:sz="4" w:space="0" w:color="auto"/>
              <w:bottom w:val="single" w:sz="8" w:space="0" w:color="auto"/>
              <w:right w:val="single" w:sz="4" w:space="0" w:color="auto"/>
            </w:tcBorders>
            <w:shd w:val="clear" w:color="auto" w:fill="B3B3B3"/>
            <w:vAlign w:val="center"/>
            <w:hideMark/>
          </w:tcPr>
          <w:p w14:paraId="2A4077AC" w14:textId="77777777" w:rsidR="00DC06EB" w:rsidRPr="00D8483C" w:rsidRDefault="00DC06EB" w:rsidP="004905CF">
            <w:pPr>
              <w:jc w:val="center"/>
              <w:rPr>
                <w:rStyle w:val="Enfasigrassetto"/>
              </w:rPr>
            </w:pPr>
            <w:r w:rsidRPr="00D8483C">
              <w:rPr>
                <w:rStyle w:val="Enfasigrassetto"/>
              </w:rPr>
              <w:t>PROBABILITÀ</w:t>
            </w:r>
          </w:p>
        </w:tc>
        <w:tc>
          <w:tcPr>
            <w:tcW w:w="883" w:type="pct"/>
            <w:vMerge/>
            <w:tcBorders>
              <w:top w:val="single" w:sz="8" w:space="0" w:color="auto"/>
              <w:left w:val="single" w:sz="8" w:space="0" w:color="auto"/>
              <w:bottom w:val="single" w:sz="8" w:space="0" w:color="auto"/>
              <w:right w:val="single" w:sz="8" w:space="0" w:color="auto"/>
            </w:tcBorders>
            <w:vAlign w:val="center"/>
            <w:hideMark/>
          </w:tcPr>
          <w:p w14:paraId="063BD69B" w14:textId="77777777" w:rsidR="00DC06EB" w:rsidRPr="00D8483C" w:rsidRDefault="00DC06EB" w:rsidP="0080033B">
            <w:pPr>
              <w:spacing w:after="0" w:line="276" w:lineRule="auto"/>
              <w:rPr>
                <w:rStyle w:val="Enfasigrassetto"/>
              </w:rPr>
            </w:pPr>
          </w:p>
        </w:tc>
        <w:tc>
          <w:tcPr>
            <w:tcW w:w="810" w:type="pct"/>
            <w:vMerge/>
            <w:tcBorders>
              <w:top w:val="single" w:sz="8" w:space="0" w:color="auto"/>
              <w:left w:val="single" w:sz="8" w:space="0" w:color="auto"/>
              <w:bottom w:val="single" w:sz="8" w:space="0" w:color="auto"/>
              <w:right w:val="single" w:sz="8" w:space="0" w:color="auto"/>
            </w:tcBorders>
            <w:vAlign w:val="center"/>
            <w:hideMark/>
          </w:tcPr>
          <w:p w14:paraId="40A4B8F9" w14:textId="77777777" w:rsidR="00DC06EB" w:rsidRPr="00D8483C" w:rsidRDefault="00DC06EB" w:rsidP="0080033B">
            <w:pPr>
              <w:spacing w:after="0" w:line="276" w:lineRule="auto"/>
              <w:rPr>
                <w:rStyle w:val="Enfasigrassetto"/>
              </w:rPr>
            </w:pPr>
          </w:p>
        </w:tc>
        <w:tc>
          <w:tcPr>
            <w:tcW w:w="810" w:type="pct"/>
            <w:vMerge/>
            <w:tcBorders>
              <w:top w:val="single" w:sz="8" w:space="0" w:color="auto"/>
              <w:left w:val="single" w:sz="8" w:space="0" w:color="auto"/>
              <w:bottom w:val="single" w:sz="8" w:space="0" w:color="auto"/>
              <w:right w:val="single" w:sz="8" w:space="0" w:color="auto"/>
            </w:tcBorders>
            <w:vAlign w:val="center"/>
            <w:hideMark/>
          </w:tcPr>
          <w:p w14:paraId="0A58F8EF" w14:textId="77777777" w:rsidR="00DC06EB" w:rsidRPr="00D8483C" w:rsidRDefault="00DC06EB" w:rsidP="0080033B">
            <w:pPr>
              <w:spacing w:after="0" w:line="276" w:lineRule="auto"/>
              <w:rPr>
                <w:rStyle w:val="Enfasigrassetto"/>
              </w:rPr>
            </w:pPr>
          </w:p>
        </w:tc>
        <w:tc>
          <w:tcPr>
            <w:tcW w:w="804" w:type="pct"/>
            <w:vMerge/>
            <w:tcBorders>
              <w:top w:val="single" w:sz="8" w:space="0" w:color="auto"/>
              <w:left w:val="single" w:sz="8" w:space="0" w:color="auto"/>
              <w:bottom w:val="single" w:sz="8" w:space="0" w:color="auto"/>
              <w:right w:val="single" w:sz="8" w:space="0" w:color="auto"/>
            </w:tcBorders>
            <w:vAlign w:val="center"/>
            <w:hideMark/>
          </w:tcPr>
          <w:p w14:paraId="12529F73" w14:textId="77777777" w:rsidR="00DC06EB" w:rsidRPr="00D8483C" w:rsidRDefault="00DC06EB" w:rsidP="0080033B">
            <w:pPr>
              <w:spacing w:after="0" w:line="276" w:lineRule="auto"/>
              <w:rPr>
                <w:rStyle w:val="Enfasigrassetto"/>
              </w:rPr>
            </w:pPr>
          </w:p>
        </w:tc>
      </w:tr>
      <w:tr w:rsidR="00DC06EB" w:rsidRPr="00D8483C" w14:paraId="2B9DC1E6"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6C167DBD" w14:textId="78891EE7" w:rsidR="00DC06EB" w:rsidRPr="00D8483C" w:rsidRDefault="00DC06EB" w:rsidP="00EA4739">
            <w:pPr>
              <w:spacing w:after="0"/>
              <w:jc w:val="center"/>
              <w:rPr>
                <w:rStyle w:val="Enfasigrassetto"/>
              </w:rPr>
            </w:pPr>
            <w:r w:rsidRPr="00D8483C">
              <w:rPr>
                <w:rStyle w:val="Enfasigrassetto"/>
              </w:rPr>
              <w:t>Non probabile</w:t>
            </w:r>
          </w:p>
        </w:tc>
        <w:tc>
          <w:tcPr>
            <w:tcW w:w="883"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0B772A17" w14:textId="77777777" w:rsidR="00DC06EB" w:rsidRPr="00D8483C" w:rsidRDefault="006C5C50" w:rsidP="00EA4739">
            <w:pPr>
              <w:spacing w:after="0"/>
              <w:jc w:val="center"/>
            </w:pPr>
            <w:r w:rsidRPr="00D8483C">
              <w:t>1x1</w:t>
            </w:r>
            <w:r w:rsidR="00F118F2" w:rsidRPr="00D8483C">
              <w:t>=1</w:t>
            </w:r>
          </w:p>
          <w:p w14:paraId="35E2999F" w14:textId="64C3D4CD"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1D9EE6DE" w14:textId="77777777" w:rsidR="00DC06EB" w:rsidRPr="00D8483C" w:rsidRDefault="006C5C50" w:rsidP="00EA4739">
            <w:pPr>
              <w:spacing w:after="0"/>
              <w:jc w:val="center"/>
            </w:pPr>
            <w:r w:rsidRPr="00D8483C">
              <w:t>1x2</w:t>
            </w:r>
            <w:r w:rsidR="00F118F2" w:rsidRPr="00D8483C">
              <w:t>=2</w:t>
            </w:r>
          </w:p>
          <w:p w14:paraId="512C3A35" w14:textId="297F26EF"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0B0AC9E1" w14:textId="77777777" w:rsidR="00DC06EB" w:rsidRPr="00D8483C" w:rsidRDefault="006C5C50" w:rsidP="00EA4739">
            <w:pPr>
              <w:spacing w:after="0"/>
              <w:jc w:val="center"/>
            </w:pPr>
            <w:r w:rsidRPr="00D8483C">
              <w:t>1x3</w:t>
            </w:r>
            <w:r w:rsidR="00F118F2" w:rsidRPr="00D8483C">
              <w:t>=3</w:t>
            </w:r>
          </w:p>
          <w:p w14:paraId="28C1EE1A" w14:textId="5E5CD5A7" w:rsidR="00A87FAA" w:rsidRPr="00D8483C" w:rsidRDefault="00A87FAA" w:rsidP="00EA4739">
            <w:pPr>
              <w:spacing w:after="0"/>
              <w:jc w:val="center"/>
            </w:pPr>
            <w:r w:rsidRPr="00D8483C">
              <w:t>R=2</w:t>
            </w:r>
          </w:p>
        </w:tc>
        <w:tc>
          <w:tcPr>
            <w:tcW w:w="804"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25604635" w14:textId="77777777" w:rsidR="00DC06EB" w:rsidRPr="00D8483C" w:rsidRDefault="006C5C50" w:rsidP="00EA4739">
            <w:pPr>
              <w:spacing w:after="0"/>
              <w:jc w:val="center"/>
            </w:pPr>
            <w:r w:rsidRPr="00D8483C">
              <w:t>1x4</w:t>
            </w:r>
            <w:r w:rsidR="00F118F2" w:rsidRPr="00D8483C">
              <w:t>=4</w:t>
            </w:r>
          </w:p>
          <w:p w14:paraId="32D83609" w14:textId="7C9A49AC" w:rsidR="00A87FAA" w:rsidRPr="00D8483C" w:rsidRDefault="00A87FAA" w:rsidP="00EA4739">
            <w:pPr>
              <w:spacing w:after="0"/>
              <w:jc w:val="center"/>
            </w:pPr>
            <w:r w:rsidRPr="00D8483C">
              <w:t>R=2</w:t>
            </w:r>
          </w:p>
        </w:tc>
      </w:tr>
      <w:tr w:rsidR="00DC06EB" w:rsidRPr="00D8483C" w14:paraId="023AD4A1"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5E246B18" w14:textId="3F737B0E" w:rsidR="00DC06EB" w:rsidRPr="00D8483C" w:rsidRDefault="00DC06EB" w:rsidP="00EA4739">
            <w:pPr>
              <w:spacing w:after="0"/>
              <w:jc w:val="center"/>
              <w:rPr>
                <w:rStyle w:val="Enfasigrassetto"/>
              </w:rPr>
            </w:pPr>
            <w:r w:rsidRPr="00D8483C">
              <w:rPr>
                <w:rStyle w:val="Enfasigrassetto"/>
              </w:rPr>
              <w:t>Possibile</w:t>
            </w:r>
          </w:p>
        </w:tc>
        <w:tc>
          <w:tcPr>
            <w:tcW w:w="883"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526AA3DE" w14:textId="77777777" w:rsidR="00DC06EB" w:rsidRPr="00D8483C" w:rsidRDefault="00F118F2" w:rsidP="00EA4739">
            <w:pPr>
              <w:spacing w:after="0"/>
              <w:jc w:val="center"/>
            </w:pPr>
            <w:r w:rsidRPr="00D8483C">
              <w:t>2x1=2</w:t>
            </w:r>
          </w:p>
          <w:p w14:paraId="362D700E" w14:textId="284A0E9D" w:rsidR="00A87FAA" w:rsidRPr="00D8483C" w:rsidRDefault="00A87FAA" w:rsidP="00EA4739">
            <w:pPr>
              <w:spacing w:after="0"/>
              <w:jc w:val="center"/>
            </w:pPr>
            <w:r w:rsidRPr="00D8483C">
              <w:t>R=1</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1AC89833" w14:textId="77777777" w:rsidR="00DC06EB" w:rsidRPr="00D8483C" w:rsidRDefault="00F118F2" w:rsidP="00EA4739">
            <w:pPr>
              <w:spacing w:after="0"/>
              <w:jc w:val="center"/>
            </w:pPr>
            <w:r w:rsidRPr="00D8483C">
              <w:t>2x</w:t>
            </w:r>
            <w:r w:rsidRPr="00D8483C">
              <w:rPr>
                <w:shd w:val="clear" w:color="auto" w:fill="FFFF00"/>
              </w:rPr>
              <w:t>2</w:t>
            </w:r>
            <w:r w:rsidRPr="00D8483C">
              <w:t>=4</w:t>
            </w:r>
          </w:p>
          <w:p w14:paraId="083097FD" w14:textId="0F3CE8A1"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1A93ECF7" w14:textId="77777777" w:rsidR="00DC06EB" w:rsidRPr="00D8483C" w:rsidRDefault="00F118F2" w:rsidP="00EA4739">
            <w:pPr>
              <w:spacing w:after="0"/>
              <w:jc w:val="center"/>
            </w:pPr>
            <w:r w:rsidRPr="00D8483C">
              <w:t>2x3=6</w:t>
            </w:r>
          </w:p>
          <w:p w14:paraId="4B4382A7" w14:textId="363373D9" w:rsidR="00A87FAA" w:rsidRPr="00D8483C" w:rsidRDefault="00A87FAA" w:rsidP="00EA4739">
            <w:pPr>
              <w:spacing w:after="0"/>
              <w:jc w:val="center"/>
            </w:pPr>
            <w:r w:rsidRPr="00D8483C">
              <w:t>R=2</w:t>
            </w:r>
          </w:p>
        </w:tc>
        <w:tc>
          <w:tcPr>
            <w:tcW w:w="804"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6A3138B8" w14:textId="77777777" w:rsidR="00DC06EB" w:rsidRPr="00D8483C" w:rsidRDefault="00F118F2" w:rsidP="00EA4739">
            <w:pPr>
              <w:spacing w:after="0"/>
              <w:jc w:val="center"/>
            </w:pPr>
            <w:r w:rsidRPr="00D8483C">
              <w:t>2x4=8</w:t>
            </w:r>
          </w:p>
          <w:p w14:paraId="77F80DEA" w14:textId="64039323" w:rsidR="00A87FAA" w:rsidRPr="00D8483C" w:rsidRDefault="00A87FAA" w:rsidP="00EA4739">
            <w:pPr>
              <w:spacing w:after="0"/>
              <w:jc w:val="center"/>
            </w:pPr>
            <w:r w:rsidRPr="00D8483C">
              <w:t>R=3</w:t>
            </w:r>
          </w:p>
        </w:tc>
      </w:tr>
      <w:tr w:rsidR="00DC06EB" w:rsidRPr="00D8483C" w14:paraId="177FB10E" w14:textId="77777777" w:rsidTr="004905CF">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25FBD977" w14:textId="4C449ABB" w:rsidR="00DC06EB" w:rsidRPr="00D8483C" w:rsidRDefault="00DC06EB" w:rsidP="00EA4739">
            <w:pPr>
              <w:spacing w:after="0"/>
              <w:jc w:val="center"/>
              <w:rPr>
                <w:rStyle w:val="Enfasigrassetto"/>
              </w:rPr>
            </w:pPr>
            <w:r w:rsidRPr="00D8483C">
              <w:rPr>
                <w:rStyle w:val="Enfasigrassetto"/>
              </w:rPr>
              <w:t>Probabile</w:t>
            </w:r>
          </w:p>
        </w:tc>
        <w:tc>
          <w:tcPr>
            <w:tcW w:w="883"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0153861F" w14:textId="77777777" w:rsidR="00DC06EB" w:rsidRPr="00D8483C" w:rsidRDefault="00F118F2" w:rsidP="00EA4739">
            <w:pPr>
              <w:spacing w:after="0"/>
              <w:jc w:val="center"/>
            </w:pPr>
            <w:r w:rsidRPr="00D8483C">
              <w:t>3x1=3</w:t>
            </w:r>
          </w:p>
          <w:p w14:paraId="49D26DD1" w14:textId="62CEB23E"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780101BD" w14:textId="77777777" w:rsidR="00DC06EB" w:rsidRPr="00D8483C" w:rsidRDefault="00F118F2" w:rsidP="00EA4739">
            <w:pPr>
              <w:spacing w:after="0"/>
              <w:jc w:val="center"/>
            </w:pPr>
            <w:r w:rsidRPr="00D8483C">
              <w:t>3x2=6</w:t>
            </w:r>
          </w:p>
          <w:p w14:paraId="28CBD5A0" w14:textId="3334DB1D"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3835332E" w14:textId="77777777" w:rsidR="00DC06EB" w:rsidRPr="00D8483C" w:rsidRDefault="00F118F2" w:rsidP="00EA4739">
            <w:pPr>
              <w:spacing w:after="0"/>
              <w:jc w:val="center"/>
            </w:pPr>
            <w:r w:rsidRPr="00D8483C">
              <w:t>3x3=9</w:t>
            </w:r>
          </w:p>
          <w:p w14:paraId="2ECF27C7" w14:textId="55BFD42D" w:rsidR="00A87FAA" w:rsidRPr="00D8483C" w:rsidRDefault="00A87FAA" w:rsidP="00EA4739">
            <w:pPr>
              <w:spacing w:after="0"/>
              <w:jc w:val="center"/>
            </w:pPr>
            <w:r w:rsidRPr="00D8483C">
              <w:t>R=3</w:t>
            </w:r>
          </w:p>
        </w:tc>
        <w:tc>
          <w:tcPr>
            <w:tcW w:w="804"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7971A70C" w14:textId="77777777" w:rsidR="00DC06EB" w:rsidRPr="00D8483C" w:rsidRDefault="00F118F2" w:rsidP="00EA4739">
            <w:pPr>
              <w:spacing w:after="0"/>
              <w:jc w:val="center"/>
            </w:pPr>
            <w:r w:rsidRPr="00D8483C">
              <w:t>3x4=12</w:t>
            </w:r>
          </w:p>
          <w:p w14:paraId="5C35D02A" w14:textId="67983FCB" w:rsidR="00A87FAA" w:rsidRPr="00D8483C" w:rsidRDefault="00A87FAA" w:rsidP="00EA4739">
            <w:pPr>
              <w:spacing w:after="0"/>
              <w:jc w:val="center"/>
            </w:pPr>
            <w:r w:rsidRPr="00D8483C">
              <w:t>R=4</w:t>
            </w:r>
          </w:p>
        </w:tc>
      </w:tr>
      <w:tr w:rsidR="00DC06EB" w:rsidRPr="00D8483C" w14:paraId="460C7F59" w14:textId="77777777" w:rsidTr="00F118F2">
        <w:trPr>
          <w:cantSplit/>
          <w:trHeight w:val="624"/>
        </w:trPr>
        <w:tc>
          <w:tcPr>
            <w:tcW w:w="1693" w:type="pct"/>
            <w:tcBorders>
              <w:top w:val="single" w:sz="8" w:space="0" w:color="auto"/>
              <w:left w:val="single" w:sz="8" w:space="0" w:color="auto"/>
              <w:bottom w:val="single" w:sz="8" w:space="0" w:color="auto"/>
              <w:right w:val="single" w:sz="8" w:space="0" w:color="auto"/>
            </w:tcBorders>
            <w:vAlign w:val="center"/>
            <w:hideMark/>
          </w:tcPr>
          <w:p w14:paraId="18B818BD" w14:textId="7EF0DF2E" w:rsidR="00DC06EB" w:rsidRPr="00D8483C" w:rsidRDefault="00DC06EB" w:rsidP="00EA4739">
            <w:pPr>
              <w:spacing w:after="0"/>
              <w:jc w:val="center"/>
              <w:rPr>
                <w:rStyle w:val="Enfasigrassetto"/>
              </w:rPr>
            </w:pPr>
            <w:r w:rsidRPr="00D8483C">
              <w:rPr>
                <w:rStyle w:val="Enfasigrassetto"/>
              </w:rPr>
              <w:t>Altamente probabile</w:t>
            </w:r>
          </w:p>
        </w:tc>
        <w:tc>
          <w:tcPr>
            <w:tcW w:w="883" w:type="pct"/>
            <w:tcBorders>
              <w:top w:val="single" w:sz="8" w:space="0" w:color="auto"/>
              <w:left w:val="single" w:sz="8" w:space="0" w:color="auto"/>
              <w:bottom w:val="single" w:sz="8" w:space="0" w:color="auto"/>
              <w:right w:val="single" w:sz="8" w:space="0" w:color="auto"/>
            </w:tcBorders>
            <w:shd w:val="clear" w:color="auto" w:fill="FFFF00"/>
            <w:vAlign w:val="center"/>
            <w:hideMark/>
          </w:tcPr>
          <w:p w14:paraId="390062A3" w14:textId="77777777" w:rsidR="00DC06EB" w:rsidRPr="00D8483C" w:rsidRDefault="00F118F2" w:rsidP="00EA4739">
            <w:pPr>
              <w:spacing w:after="0"/>
              <w:jc w:val="center"/>
            </w:pPr>
            <w:r w:rsidRPr="00D8483C">
              <w:t>4x1=4</w:t>
            </w:r>
          </w:p>
          <w:p w14:paraId="6999DC68" w14:textId="0363A609" w:rsidR="00A87FAA" w:rsidRPr="00D8483C" w:rsidRDefault="00A87FAA" w:rsidP="00EA4739">
            <w:pPr>
              <w:spacing w:after="0"/>
              <w:jc w:val="center"/>
            </w:pPr>
            <w:r w:rsidRPr="00D8483C">
              <w:t>R=2</w:t>
            </w:r>
          </w:p>
        </w:tc>
        <w:tc>
          <w:tcPr>
            <w:tcW w:w="810" w:type="pct"/>
            <w:tcBorders>
              <w:top w:val="single" w:sz="8" w:space="0" w:color="auto"/>
              <w:left w:val="single" w:sz="8" w:space="0" w:color="auto"/>
              <w:bottom w:val="single" w:sz="8" w:space="0" w:color="auto"/>
              <w:right w:val="single" w:sz="8" w:space="0" w:color="auto"/>
            </w:tcBorders>
            <w:shd w:val="clear" w:color="auto" w:fill="FFC000"/>
            <w:vAlign w:val="center"/>
            <w:hideMark/>
          </w:tcPr>
          <w:p w14:paraId="08E703F8" w14:textId="77777777" w:rsidR="00DC06EB" w:rsidRPr="00D8483C" w:rsidRDefault="00F118F2" w:rsidP="00EA4739">
            <w:pPr>
              <w:spacing w:after="0"/>
              <w:jc w:val="center"/>
            </w:pPr>
            <w:r w:rsidRPr="00D8483C">
              <w:t>4x2=8</w:t>
            </w:r>
          </w:p>
          <w:p w14:paraId="4EA96223" w14:textId="14A2AF2E" w:rsidR="00A87FAA" w:rsidRPr="00D8483C" w:rsidRDefault="00A87FAA" w:rsidP="00EA4739">
            <w:pPr>
              <w:spacing w:after="0"/>
              <w:jc w:val="center"/>
            </w:pPr>
            <w:r w:rsidRPr="00D8483C">
              <w:t>R=3</w:t>
            </w:r>
          </w:p>
        </w:tc>
        <w:tc>
          <w:tcPr>
            <w:tcW w:w="810"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7BFA2B8B" w14:textId="77777777" w:rsidR="00DC06EB" w:rsidRPr="00D8483C" w:rsidRDefault="00F118F2" w:rsidP="00EA4739">
            <w:pPr>
              <w:spacing w:after="0"/>
              <w:jc w:val="center"/>
            </w:pPr>
            <w:r w:rsidRPr="00D8483C">
              <w:t>4x3=12</w:t>
            </w:r>
          </w:p>
          <w:p w14:paraId="5326C92E" w14:textId="349D7C5C" w:rsidR="00A87FAA" w:rsidRPr="00D8483C" w:rsidRDefault="00A87FAA" w:rsidP="00EA4739">
            <w:pPr>
              <w:spacing w:after="0"/>
              <w:jc w:val="center"/>
            </w:pPr>
            <w:r w:rsidRPr="00D8483C">
              <w:t>R=4</w:t>
            </w:r>
          </w:p>
        </w:tc>
        <w:tc>
          <w:tcPr>
            <w:tcW w:w="804" w:type="pct"/>
            <w:tcBorders>
              <w:top w:val="single" w:sz="8" w:space="0" w:color="auto"/>
              <w:left w:val="single" w:sz="8" w:space="0" w:color="auto"/>
              <w:bottom w:val="single" w:sz="8" w:space="0" w:color="auto"/>
              <w:right w:val="single" w:sz="8" w:space="0" w:color="auto"/>
            </w:tcBorders>
            <w:shd w:val="clear" w:color="auto" w:fill="FF0000"/>
            <w:vAlign w:val="center"/>
            <w:hideMark/>
          </w:tcPr>
          <w:p w14:paraId="26D7B521" w14:textId="77777777" w:rsidR="00DC06EB" w:rsidRPr="00D8483C" w:rsidRDefault="00F118F2" w:rsidP="00EA4739">
            <w:pPr>
              <w:spacing w:after="0"/>
              <w:jc w:val="center"/>
            </w:pPr>
            <w:r w:rsidRPr="00D8483C">
              <w:t>4x4=16</w:t>
            </w:r>
          </w:p>
          <w:p w14:paraId="1200DC34" w14:textId="0467B3B9" w:rsidR="00A87FAA" w:rsidRPr="00D8483C" w:rsidRDefault="00A87FAA" w:rsidP="00EA4739">
            <w:pPr>
              <w:spacing w:after="0"/>
              <w:jc w:val="center"/>
            </w:pPr>
            <w:r w:rsidRPr="00D8483C">
              <w:t>R=4</w:t>
            </w:r>
          </w:p>
        </w:tc>
      </w:tr>
    </w:tbl>
    <w:p w14:paraId="5A94793F" w14:textId="1B965DD2" w:rsidR="005F005C" w:rsidRPr="00D8483C" w:rsidRDefault="005F005C">
      <w:pPr>
        <w:spacing w:after="200" w:line="276" w:lineRule="auto"/>
        <w:jc w:val="left"/>
        <w:rPr>
          <w:rFonts w:ascii="Calibri" w:eastAsia="Times New Roman" w:hAnsi="Calibri" w:cs="Trebuchet MS"/>
          <w:szCs w:val="24"/>
          <w:lang w:eastAsia="x-none"/>
        </w:rPr>
      </w:pPr>
    </w:p>
    <w:p w14:paraId="0E259EBA" w14:textId="1075FD2D" w:rsidR="00A87FAA" w:rsidRPr="00D8483C" w:rsidRDefault="004C67AD" w:rsidP="00A87FAA">
      <w:pPr>
        <w:pStyle w:val="Titolo3"/>
      </w:pPr>
      <w:bookmarkStart w:id="39" w:name="_Toc56175672"/>
      <w:r w:rsidRPr="00D8483C">
        <w:t>R</w:t>
      </w:r>
      <w:r w:rsidR="00A87FAA" w:rsidRPr="00D8483C">
        <w:t>iapertura controllata (fase 2 dell’emergenza nazionale covid-19)</w:t>
      </w:r>
      <w:bookmarkEnd w:id="39"/>
    </w:p>
    <w:p w14:paraId="3F1B900F" w14:textId="77777777" w:rsidR="00FF4833" w:rsidRPr="00D8483C" w:rsidRDefault="00FF4833" w:rsidP="00F70E4A">
      <w:pPr>
        <w:spacing w:after="0"/>
      </w:pPr>
    </w:p>
    <w:p w14:paraId="753C5651" w14:textId="5B9004F8" w:rsidR="00F70E4A" w:rsidRPr="00D8483C" w:rsidRDefault="00A87FAA" w:rsidP="00F70E4A">
      <w:pPr>
        <w:spacing w:after="0"/>
        <w:rPr>
          <w:rFonts w:ascii="Calibri" w:hAnsi="Calibri" w:cs="Trebuchet MS"/>
          <w:szCs w:val="24"/>
          <w:lang w:eastAsia="x-none"/>
        </w:rPr>
      </w:pPr>
      <w:r w:rsidRPr="00D8483C">
        <w:t xml:space="preserve">In </w:t>
      </w:r>
      <w:r w:rsidRPr="00D8483C">
        <w:rPr>
          <w:b/>
          <w:bCs/>
          <w:u w:val="single"/>
        </w:rPr>
        <w:t xml:space="preserve">fase </w:t>
      </w:r>
      <w:proofErr w:type="gramStart"/>
      <w:r w:rsidRPr="00D8483C">
        <w:rPr>
          <w:b/>
          <w:bCs/>
          <w:u w:val="single"/>
        </w:rPr>
        <w:t>2</w:t>
      </w:r>
      <w:proofErr w:type="gramEnd"/>
      <w:r w:rsidRPr="00D8483C">
        <w:rPr>
          <w:b/>
          <w:bCs/>
          <w:u w:val="single"/>
        </w:rPr>
        <w:t xml:space="preserve"> di </w:t>
      </w:r>
      <w:r w:rsidRPr="00D8483C">
        <w:rPr>
          <w:b/>
          <w:bCs/>
          <w:i/>
          <w:iCs/>
          <w:u w:val="single"/>
        </w:rPr>
        <w:t>riapertura controllata</w:t>
      </w:r>
      <w:r w:rsidRPr="00D8483C">
        <w:t xml:space="preserve">, si prende in considerazione </w:t>
      </w:r>
      <w:r w:rsidR="005F005C" w:rsidRPr="00D8483C">
        <w:t>principalmente il</w:t>
      </w:r>
      <w:r w:rsidRPr="00D8483C">
        <w:t xml:space="preserve"> rischio entro </w:t>
      </w:r>
      <w:r w:rsidR="00F70E4A" w:rsidRPr="00D8483C">
        <w:t>il</w:t>
      </w:r>
      <w:r w:rsidRPr="00D8483C">
        <w:t xml:space="preserve"> contesto operativo</w:t>
      </w:r>
      <w:r w:rsidR="00F70E4A" w:rsidRPr="00D8483C">
        <w:t xml:space="preserve"> che è “corretto” prudenzialmente e cautelativamente sulla base dei riscontri dei dati</w:t>
      </w:r>
      <w:r w:rsidRPr="00D8483C">
        <w:t xml:space="preserve"> sociodemografic</w:t>
      </w:r>
      <w:r w:rsidR="00F70E4A" w:rsidRPr="00D8483C">
        <w:t>i (relativi ad età e genere) e con i dati sul</w:t>
      </w:r>
      <w:r w:rsidR="00F70E4A" w:rsidRPr="00D8483C">
        <w:rPr>
          <w:rFonts w:ascii="Calibri" w:hAnsi="Calibri" w:cs="Trebuchet MS"/>
          <w:szCs w:val="24"/>
          <w:lang w:eastAsia="x-none"/>
        </w:rPr>
        <w:t>la frequenza (e il numero) di persone già coinvolte e/o potenzialmente esposte al pericolo facenti parte dell’organizzazione lavorativa.</w:t>
      </w:r>
    </w:p>
    <w:p w14:paraId="7BC7CA5A" w14:textId="7F92F71C" w:rsidR="00DF4C14" w:rsidRPr="00D8483C" w:rsidRDefault="00F70E4A" w:rsidP="00F70E4A">
      <w:pPr>
        <w:spacing w:after="0"/>
        <w:rPr>
          <w:rFonts w:ascii="Calibri" w:hAnsi="Calibri" w:cs="Trebuchet MS"/>
          <w:szCs w:val="24"/>
          <w:lang w:eastAsia="x-none"/>
        </w:rPr>
      </w:pPr>
      <w:r w:rsidRPr="00D8483C">
        <w:rPr>
          <w:rFonts w:ascii="Calibri" w:hAnsi="Calibri" w:cs="Trebuchet MS"/>
          <w:szCs w:val="24"/>
          <w:lang w:eastAsia="x-none"/>
        </w:rPr>
        <w:t xml:space="preserve">Diversamente alla fase emergenziale 1 di </w:t>
      </w:r>
      <w:proofErr w:type="spellStart"/>
      <w:r w:rsidRPr="00D8483C">
        <w:rPr>
          <w:rFonts w:ascii="Calibri" w:hAnsi="Calibri" w:cs="Trebuchet MS"/>
          <w:szCs w:val="24"/>
          <w:lang w:eastAsia="x-none"/>
        </w:rPr>
        <w:t>lockdown</w:t>
      </w:r>
      <w:proofErr w:type="spellEnd"/>
      <w:r w:rsidRPr="00D8483C">
        <w:rPr>
          <w:rFonts w:ascii="Calibri" w:hAnsi="Calibri" w:cs="Trebuchet MS"/>
          <w:szCs w:val="24"/>
          <w:lang w:eastAsia="x-none"/>
        </w:rPr>
        <w:t xml:space="preserve">, in cui la valutazione procede prima aggregando le dimensioni P e D tra tutti i criteri e successivamente determinando il rischio, in questa fase, si determinano i rischi per i singoli criteri e poi si “distilla” un rischio finale aggregandoli. </w:t>
      </w:r>
    </w:p>
    <w:p w14:paraId="441EDA7E" w14:textId="77777777" w:rsidR="00DF4C14" w:rsidRPr="00D8483C" w:rsidRDefault="00DF4C14" w:rsidP="00F70E4A">
      <w:pPr>
        <w:spacing w:after="0"/>
        <w:rPr>
          <w:rFonts w:ascii="Calibri" w:hAnsi="Calibri" w:cs="Trebuchet MS"/>
          <w:szCs w:val="24"/>
          <w:lang w:eastAsia="x-none"/>
        </w:rPr>
      </w:pPr>
    </w:p>
    <w:p w14:paraId="0BA2BE1C" w14:textId="77777777" w:rsidR="00DF4C14" w:rsidRPr="00D8483C" w:rsidRDefault="00DF4C14" w:rsidP="00DF4C14">
      <w:pPr>
        <w:jc w:val="center"/>
        <w:rPr>
          <w:b/>
          <w:bCs/>
        </w:rPr>
      </w:pPr>
      <w:proofErr w:type="spellStart"/>
      <w:r w:rsidRPr="00D8483C">
        <w:rPr>
          <w:b/>
          <w:bCs/>
        </w:rPr>
        <w:t>F</w:t>
      </w:r>
      <w:r w:rsidRPr="00D8483C">
        <w:rPr>
          <w:b/>
          <w:bCs/>
          <w:vertAlign w:val="subscript"/>
        </w:rPr>
        <w:t>Ri</w:t>
      </w:r>
      <w:proofErr w:type="spellEnd"/>
      <w:r w:rsidRPr="00D8483C">
        <w:rPr>
          <w:b/>
          <w:bCs/>
        </w:rPr>
        <w:t xml:space="preserve">= </w:t>
      </w:r>
      <w:proofErr w:type="spellStart"/>
      <w:r w:rsidRPr="00D8483C">
        <w:rPr>
          <w:b/>
          <w:bCs/>
        </w:rPr>
        <w:t>P</w:t>
      </w:r>
      <w:r w:rsidRPr="00D8483C">
        <w:rPr>
          <w:b/>
          <w:bCs/>
          <w:vertAlign w:val="subscript"/>
        </w:rPr>
        <w:t>i</w:t>
      </w:r>
      <w:proofErr w:type="spellEnd"/>
      <w:r w:rsidRPr="00D8483C">
        <w:rPr>
          <w:b/>
          <w:bCs/>
        </w:rPr>
        <w:t xml:space="preserve"> x D</w:t>
      </w:r>
      <w:r w:rsidRPr="00D8483C">
        <w:rPr>
          <w:b/>
          <w:bCs/>
          <w:vertAlign w:val="subscript"/>
        </w:rPr>
        <w:t>i</w:t>
      </w:r>
      <w:r w:rsidRPr="00D8483C">
        <w:rPr>
          <w:b/>
          <w:bCs/>
        </w:rPr>
        <w:t xml:space="preserve">       per ogni Criterio “</w:t>
      </w:r>
      <w:proofErr w:type="spellStart"/>
      <w:proofErr w:type="gramStart"/>
      <w:r w:rsidRPr="00D8483C">
        <w:rPr>
          <w:b/>
          <w:bCs/>
        </w:rPr>
        <w:t>i”-</w:t>
      </w:r>
      <w:proofErr w:type="gramEnd"/>
      <w:r w:rsidRPr="00D8483C">
        <w:rPr>
          <w:b/>
          <w:bCs/>
        </w:rPr>
        <w:t>esimo</w:t>
      </w:r>
      <w:proofErr w:type="spellEnd"/>
    </w:p>
    <w:p w14:paraId="7D63FAA1" w14:textId="4E99250F" w:rsidR="00DF4C14" w:rsidRPr="00D8483C" w:rsidRDefault="00DF4C14" w:rsidP="00DF4C14">
      <w:pPr>
        <w:jc w:val="center"/>
        <w:rPr>
          <w:b/>
          <w:bCs/>
        </w:rPr>
      </w:pPr>
      <w:r w:rsidRPr="00D8483C">
        <w:rPr>
          <w:b/>
          <w:bCs/>
        </w:rPr>
        <w:t xml:space="preserve">R = </w:t>
      </w:r>
      <w:proofErr w:type="spellStart"/>
      <w:r w:rsidRPr="00D8483C">
        <w:rPr>
          <w:b/>
          <w:bCs/>
        </w:rPr>
        <w:t>combinazione</w:t>
      </w:r>
      <w:r w:rsidRPr="00D8483C">
        <w:rPr>
          <w:b/>
          <w:bCs/>
          <w:vertAlign w:val="subscript"/>
        </w:rPr>
        <w:t>i</w:t>
      </w:r>
      <w:proofErr w:type="spellEnd"/>
      <w:r w:rsidRPr="00D8483C">
        <w:rPr>
          <w:b/>
          <w:bCs/>
          <w:vertAlign w:val="subscript"/>
        </w:rPr>
        <w:t>=</w:t>
      </w:r>
      <w:proofErr w:type="gramStart"/>
      <w:r w:rsidRPr="00D8483C">
        <w:rPr>
          <w:b/>
          <w:bCs/>
          <w:vertAlign w:val="subscript"/>
        </w:rPr>
        <w:t>1,2,…</w:t>
      </w:r>
      <w:proofErr w:type="gramEnd"/>
      <w:r w:rsidRPr="00D8483C">
        <w:rPr>
          <w:b/>
          <w:bCs/>
        </w:rPr>
        <w:t xml:space="preserve"> {</w:t>
      </w:r>
      <w:proofErr w:type="spellStart"/>
      <w:r w:rsidRPr="00D8483C">
        <w:rPr>
          <w:b/>
          <w:bCs/>
        </w:rPr>
        <w:t>F</w:t>
      </w:r>
      <w:r w:rsidRPr="00D8483C">
        <w:rPr>
          <w:b/>
          <w:bCs/>
          <w:vertAlign w:val="subscript"/>
        </w:rPr>
        <w:t>Ri</w:t>
      </w:r>
      <w:proofErr w:type="spellEnd"/>
      <w:r w:rsidRPr="00D8483C">
        <w:rPr>
          <w:b/>
          <w:bCs/>
        </w:rPr>
        <w:t>}</w:t>
      </w:r>
    </w:p>
    <w:p w14:paraId="399BE141" w14:textId="77777777" w:rsidR="00DA1B7F" w:rsidRPr="00D8483C" w:rsidRDefault="00DA1B7F" w:rsidP="00DA1B7F">
      <w:pPr>
        <w:rPr>
          <w:rFonts w:ascii="Calibri" w:eastAsia="Times New Roman" w:hAnsi="Calibri" w:cs="Trebuchet MS"/>
          <w:szCs w:val="24"/>
          <w:lang w:eastAsia="x-none"/>
        </w:rPr>
      </w:pPr>
      <w:proofErr w:type="gramStart"/>
      <w:r w:rsidRPr="00D8483C">
        <w:rPr>
          <w:rFonts w:ascii="Calibri" w:eastAsia="Times New Roman" w:hAnsi="Calibri" w:cs="Trebuchet MS"/>
          <w:szCs w:val="24"/>
          <w:lang w:eastAsia="x-none"/>
        </w:rPr>
        <w:t>Alla fine</w:t>
      </w:r>
      <w:proofErr w:type="gramEnd"/>
      <w:r w:rsidRPr="00D8483C">
        <w:rPr>
          <w:rFonts w:ascii="Calibri" w:eastAsia="Times New Roman" w:hAnsi="Calibri" w:cs="Trebuchet MS"/>
          <w:szCs w:val="24"/>
          <w:lang w:eastAsia="x-none"/>
        </w:rPr>
        <w:t xml:space="preserve"> il rischio per ciascuna persona è caratterizzato </w:t>
      </w:r>
    </w:p>
    <w:p w14:paraId="2C1D4BFD"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 contesto operativo in cui è impiegato (CO)</w:t>
      </w:r>
    </w:p>
    <w:p w14:paraId="7AF8E66C"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dalla sua età e genere (EG)</w:t>
      </w:r>
    </w:p>
    <w:p w14:paraId="39ACC24F" w14:textId="77777777" w:rsidR="00DA1B7F" w:rsidRPr="00D8483C" w:rsidRDefault="00DA1B7F" w:rsidP="00DA1B7F">
      <w:pPr>
        <w:pStyle w:val="Paragrafoelenco"/>
        <w:numPr>
          <w:ilvl w:val="0"/>
          <w:numId w:val="32"/>
        </w:numPr>
        <w:rPr>
          <w:rFonts w:ascii="Calibri" w:hAnsi="Calibri" w:cs="Trebuchet MS"/>
          <w:szCs w:val="24"/>
          <w:lang w:eastAsia="x-none"/>
        </w:rPr>
      </w:pPr>
      <w:r w:rsidRPr="00D8483C">
        <w:rPr>
          <w:rFonts w:ascii="Calibri" w:hAnsi="Calibri" w:cs="Trebuchet MS"/>
          <w:szCs w:val="24"/>
          <w:lang w:eastAsia="x-none"/>
        </w:rPr>
        <w:t>dalla situazione dell’epidemia sul luogo di lavoro (EA)</w:t>
      </w:r>
    </w:p>
    <w:p w14:paraId="33A71AF4" w14:textId="77777777" w:rsidR="00DA1B7F" w:rsidRPr="00D8483C" w:rsidRDefault="00DA1B7F" w:rsidP="00DA1B7F">
      <w:pPr>
        <w:jc w:val="center"/>
        <w:rPr>
          <w:rFonts w:ascii="Calibri" w:hAnsi="Calibri" w:cs="Trebuchet MS"/>
          <w:b/>
          <w:bCs/>
          <w:szCs w:val="24"/>
          <w:lang w:eastAsia="x-none"/>
        </w:rPr>
      </w:pPr>
      <w:r w:rsidRPr="00D8483C">
        <w:rPr>
          <w:rFonts w:ascii="Calibri" w:hAnsi="Calibri" w:cs="Trebuchet MS"/>
          <w:b/>
          <w:bCs/>
          <w:szCs w:val="24"/>
          <w:lang w:eastAsia="x-none"/>
        </w:rPr>
        <w:t>R=</w:t>
      </w:r>
      <w:proofErr w:type="gramStart"/>
      <w:r w:rsidRPr="00D8483C">
        <w:rPr>
          <w:rFonts w:ascii="Calibri" w:hAnsi="Calibri" w:cs="Trebuchet MS"/>
          <w:b/>
          <w:bCs/>
          <w:szCs w:val="24"/>
          <w:lang w:eastAsia="x-none"/>
        </w:rPr>
        <w:t>max(</w:t>
      </w:r>
      <w:proofErr w:type="gramEnd"/>
      <w:r w:rsidRPr="00D8483C">
        <w:rPr>
          <w:rFonts w:ascii="Calibri" w:hAnsi="Calibri" w:cs="Trebuchet MS"/>
          <w:b/>
          <w:bCs/>
          <w:szCs w:val="24"/>
          <w:lang w:eastAsia="x-none"/>
        </w:rPr>
        <w:t>R</w:t>
      </w:r>
      <w:r w:rsidRPr="00D8483C">
        <w:rPr>
          <w:rFonts w:ascii="Calibri" w:hAnsi="Calibri" w:cs="Trebuchet MS"/>
          <w:b/>
          <w:bCs/>
          <w:szCs w:val="24"/>
          <w:vertAlign w:val="subscript"/>
          <w:lang w:eastAsia="x-none"/>
        </w:rPr>
        <w:t>CO</w:t>
      </w:r>
      <w:r w:rsidRPr="00D8483C">
        <w:rPr>
          <w:rFonts w:ascii="Calibri" w:hAnsi="Calibri" w:cs="Trebuchet MS"/>
          <w:b/>
          <w:bCs/>
          <w:szCs w:val="24"/>
          <w:lang w:eastAsia="x-none"/>
        </w:rPr>
        <w:t>,R</w:t>
      </w:r>
      <w:r w:rsidRPr="00D8483C">
        <w:rPr>
          <w:rFonts w:ascii="Calibri" w:hAnsi="Calibri" w:cs="Trebuchet MS"/>
          <w:b/>
          <w:bCs/>
          <w:szCs w:val="24"/>
          <w:vertAlign w:val="subscript"/>
          <w:lang w:eastAsia="x-none"/>
        </w:rPr>
        <w:t>EG</w:t>
      </w:r>
      <w:r w:rsidRPr="00D8483C">
        <w:rPr>
          <w:rFonts w:ascii="Calibri" w:hAnsi="Calibri" w:cs="Trebuchet MS"/>
          <w:b/>
          <w:bCs/>
          <w:szCs w:val="24"/>
          <w:lang w:eastAsia="x-none"/>
        </w:rPr>
        <w:t>,R</w:t>
      </w:r>
      <w:r w:rsidRPr="00D8483C">
        <w:rPr>
          <w:rFonts w:ascii="Calibri" w:hAnsi="Calibri" w:cs="Trebuchet MS"/>
          <w:b/>
          <w:bCs/>
          <w:szCs w:val="24"/>
          <w:vertAlign w:val="subscript"/>
          <w:lang w:eastAsia="x-none"/>
        </w:rPr>
        <w:t>EA</w:t>
      </w:r>
      <w:r w:rsidRPr="00D8483C">
        <w:rPr>
          <w:rFonts w:ascii="Calibri" w:hAnsi="Calibri" w:cs="Trebuchet MS"/>
          <w:b/>
          <w:bCs/>
          <w:szCs w:val="24"/>
          <w:lang w:eastAsia="x-none"/>
        </w:rPr>
        <w:t>)</w:t>
      </w:r>
    </w:p>
    <w:p w14:paraId="642F833E" w14:textId="34C191FA" w:rsidR="00DA1B7F" w:rsidRPr="00D8483C" w:rsidRDefault="00DA1B7F" w:rsidP="00DA1B7F">
      <w:pPr>
        <w:jc w:val="left"/>
        <w:rPr>
          <w:b/>
          <w:bCs/>
        </w:rPr>
      </w:pPr>
      <w:r w:rsidRPr="00D8483C">
        <w:rPr>
          <w:b/>
          <w:bCs/>
        </w:rPr>
        <w:t>Segue il dettaglio dei vari criteri</w:t>
      </w:r>
    </w:p>
    <w:p w14:paraId="04D35B53" w14:textId="77777777" w:rsidR="00FF4833" w:rsidRPr="00D8483C" w:rsidRDefault="00FF4833">
      <w:pPr>
        <w:spacing w:after="200" w:line="276" w:lineRule="auto"/>
        <w:jc w:val="left"/>
        <w:rPr>
          <w:rFonts w:ascii="Calibri" w:eastAsia="Times New Roman" w:hAnsi="Calibri" w:cs="Trebuchet MS"/>
          <w:b/>
          <w:bCs/>
          <w:caps/>
          <w:szCs w:val="24"/>
          <w:u w:val="single"/>
          <w:lang w:eastAsia="x-none"/>
        </w:rPr>
      </w:pPr>
      <w:r w:rsidRPr="00D8483C">
        <w:br w:type="page"/>
      </w:r>
    </w:p>
    <w:p w14:paraId="47BD34BC" w14:textId="1F7273DB" w:rsidR="00DF4C14" w:rsidRPr="00D8483C" w:rsidRDefault="00DA1B7F" w:rsidP="00DA1B7F">
      <w:pPr>
        <w:pStyle w:val="Titolo4"/>
      </w:pPr>
      <w:r w:rsidRPr="00D8483C">
        <w:lastRenderedPageBreak/>
        <w:t>inquadramento territoriale</w:t>
      </w:r>
    </w:p>
    <w:p w14:paraId="66B146A2" w14:textId="77777777" w:rsidR="00FF4833" w:rsidRPr="00D8483C" w:rsidRDefault="00FF4833" w:rsidP="00FF4833">
      <w:pPr>
        <w:spacing w:after="0"/>
      </w:pPr>
    </w:p>
    <w:p w14:paraId="409C60BD" w14:textId="39EFA924" w:rsidR="00A87FAA" w:rsidRPr="00D8483C" w:rsidRDefault="00DA1B7F" w:rsidP="00FF4833">
      <w:pPr>
        <w:spacing w:after="0"/>
      </w:pPr>
      <w:r w:rsidRPr="00D8483C">
        <w:t xml:space="preserve">L’inquadramento </w:t>
      </w:r>
      <w:r w:rsidR="00A87FAA" w:rsidRPr="00D8483C">
        <w:t xml:space="preserve">territoriale </w:t>
      </w:r>
      <w:r w:rsidR="00F70E4A" w:rsidRPr="00D8483C">
        <w:t>(Criterio T) è</w:t>
      </w:r>
      <w:r w:rsidR="00A87FAA" w:rsidRPr="00D8483C">
        <w:t xml:space="preserve"> preliminarmente preso in considerazione nella disamina del caso</w:t>
      </w:r>
      <w:r w:rsidR="00F70E4A" w:rsidRPr="00D8483C">
        <w:t xml:space="preserve"> ma non se ne calcola il rischio</w:t>
      </w:r>
      <w:r w:rsidRPr="00D8483C">
        <w:t>, diversamente dalla fase 1.</w:t>
      </w:r>
    </w:p>
    <w:p w14:paraId="3A38A052" w14:textId="77777777" w:rsidR="00FF4833" w:rsidRPr="00D8483C" w:rsidRDefault="00FF4833" w:rsidP="00FF4833">
      <w:pPr>
        <w:spacing w:after="0"/>
      </w:pPr>
    </w:p>
    <w:p w14:paraId="7D91828F" w14:textId="2AE85524" w:rsidR="00DA1B7F" w:rsidRPr="00D8483C" w:rsidRDefault="00DA1B7F" w:rsidP="00DA1B7F">
      <w:pPr>
        <w:pStyle w:val="Titolo4"/>
      </w:pPr>
      <w:r w:rsidRPr="00D8483C">
        <w:t>distinzioni di età e genere</w:t>
      </w:r>
    </w:p>
    <w:p w14:paraId="1372E4A3" w14:textId="77777777" w:rsidR="00FF4833" w:rsidRPr="00D8483C" w:rsidRDefault="00FF4833" w:rsidP="00FF4833">
      <w:pPr>
        <w:spacing w:after="0"/>
      </w:pPr>
    </w:p>
    <w:p w14:paraId="3A66D59F" w14:textId="296B4641" w:rsidR="00DF4C14" w:rsidRPr="00D8483C" w:rsidRDefault="00DF4C14" w:rsidP="00FF4833">
      <w:pPr>
        <w:spacing w:after="0"/>
      </w:pPr>
      <w:r w:rsidRPr="00D8483C">
        <w:t xml:space="preserve">La differenza di rischio per età e genere (Criterio EG) è presa in considerazione sulla base dei dati pubblici ISS e ISTAT e può determinare un aggravamento del rischio, dovuto al contesto operativo, per certi soggetti in funzione del genere e dell’età. </w:t>
      </w:r>
    </w:p>
    <w:p w14:paraId="14318E2A" w14:textId="25D2555A" w:rsidR="004C67AD" w:rsidRPr="00D8483C" w:rsidRDefault="00DF4C14" w:rsidP="00FF4833">
      <w:pPr>
        <w:spacing w:after="0"/>
        <w:jc w:val="center"/>
        <w:rPr>
          <w:b/>
          <w:bCs/>
          <w:lang w:val="en-GB"/>
        </w:rPr>
      </w:pPr>
      <w:r w:rsidRPr="00D8483C">
        <w:rPr>
          <w:b/>
          <w:bCs/>
          <w:lang w:val="en-GB"/>
        </w:rPr>
        <w:t>R</w:t>
      </w:r>
      <w:r w:rsidRPr="00D8483C">
        <w:rPr>
          <w:b/>
          <w:bCs/>
          <w:vertAlign w:val="subscript"/>
          <w:lang w:val="en-GB"/>
        </w:rPr>
        <w:t>EG</w:t>
      </w:r>
      <w:r w:rsidRPr="00D8483C">
        <w:rPr>
          <w:b/>
          <w:bCs/>
          <w:lang w:val="en-GB"/>
        </w:rPr>
        <w:t>=class</w:t>
      </w:r>
      <w:r w:rsidR="004C67AD" w:rsidRPr="00D8483C">
        <w:rPr>
          <w:b/>
          <w:bCs/>
          <w:vertAlign w:val="subscript"/>
          <w:lang w:val="en-GB"/>
        </w:rPr>
        <w:t>1</w:t>
      </w:r>
      <w:r w:rsidRPr="00D8483C">
        <w:rPr>
          <w:b/>
          <w:bCs/>
          <w:lang w:val="en-GB"/>
        </w:rPr>
        <w:t>(P</w:t>
      </w:r>
      <w:r w:rsidRPr="00D8483C">
        <w:rPr>
          <w:b/>
          <w:bCs/>
          <w:vertAlign w:val="subscript"/>
          <w:lang w:val="en-GB"/>
        </w:rPr>
        <w:t>EG</w:t>
      </w:r>
      <w:r w:rsidRPr="00D8483C">
        <w:rPr>
          <w:b/>
          <w:bCs/>
          <w:lang w:val="en-GB"/>
        </w:rPr>
        <w:t xml:space="preserve"> x D</w:t>
      </w:r>
      <w:r w:rsidRPr="00D8483C">
        <w:rPr>
          <w:b/>
          <w:bCs/>
          <w:vertAlign w:val="subscript"/>
          <w:lang w:val="en-GB"/>
        </w:rPr>
        <w:t>EG</w:t>
      </w:r>
      <w:r w:rsidRPr="00D8483C">
        <w:rPr>
          <w:b/>
          <w:bCs/>
          <w:lang w:val="en-GB"/>
        </w:rPr>
        <w:t>)</w:t>
      </w:r>
      <w:r w:rsidR="004C67AD" w:rsidRPr="00D8483C">
        <w:rPr>
          <w:b/>
          <w:bCs/>
          <w:lang w:val="en-GB"/>
        </w:rPr>
        <w:t xml:space="preserve"> </w:t>
      </w:r>
    </w:p>
    <w:p w14:paraId="26EC843B" w14:textId="3792C3F9" w:rsidR="00DF4C14" w:rsidRPr="00D8483C" w:rsidRDefault="004C67AD" w:rsidP="00FF4833">
      <w:pPr>
        <w:spacing w:after="0"/>
        <w:ind w:left="1" w:hanging="1"/>
        <w:jc w:val="left"/>
      </w:pPr>
      <w:r w:rsidRPr="00D8483C">
        <w:t>sulla base della classificazione di cui al paragrafo “</w:t>
      </w:r>
      <w:proofErr w:type="spellStart"/>
      <w:r w:rsidRPr="00D8483C">
        <w:fldChar w:fldCharType="begin"/>
      </w:r>
      <w:r w:rsidRPr="00D8483C">
        <w:instrText xml:space="preserve"> REF _Ref38906632 \h </w:instrText>
      </w:r>
      <w:r w:rsidR="00D8483C">
        <w:instrText xml:space="preserve"> \* MERGEFORMAT </w:instrText>
      </w:r>
      <w:r w:rsidRPr="00D8483C">
        <w:fldChar w:fldCharType="separate"/>
      </w:r>
      <w:r w:rsidR="00EA50A7" w:rsidRPr="00D8483C">
        <w:t>Lockdown</w:t>
      </w:r>
      <w:proofErr w:type="spellEnd"/>
      <w:r w:rsidR="00EA50A7" w:rsidRPr="00D8483C">
        <w:t xml:space="preserve"> e zone rosse (fase 1 dell’emergenza nazionale covid-19)</w:t>
      </w:r>
      <w:r w:rsidRPr="00D8483C">
        <w:fldChar w:fldCharType="end"/>
      </w:r>
      <w:r w:rsidRPr="00D8483C">
        <w:t xml:space="preserve">” a pag. </w:t>
      </w:r>
      <w:r w:rsidRPr="00D8483C">
        <w:fldChar w:fldCharType="begin"/>
      </w:r>
      <w:r w:rsidRPr="00D8483C">
        <w:instrText xml:space="preserve"> PAGEREF _Ref38906632 \h </w:instrText>
      </w:r>
      <w:r w:rsidRPr="00D8483C">
        <w:fldChar w:fldCharType="separate"/>
      </w:r>
      <w:r w:rsidR="00EA50A7">
        <w:rPr>
          <w:noProof/>
        </w:rPr>
        <w:t>18</w:t>
      </w:r>
      <w:r w:rsidRPr="00D8483C">
        <w:fldChar w:fldCharType="end"/>
      </w:r>
    </w:p>
    <w:p w14:paraId="2F3D4CD8" w14:textId="77777777" w:rsidR="00FF4833" w:rsidRPr="00D8483C" w:rsidRDefault="00FF4833" w:rsidP="00FF4833">
      <w:pPr>
        <w:spacing w:after="0"/>
        <w:ind w:left="1" w:hanging="1"/>
        <w:jc w:val="left"/>
      </w:pPr>
    </w:p>
    <w:p w14:paraId="48166D35" w14:textId="235C6257" w:rsidR="00DA1B7F" w:rsidRPr="00D8483C" w:rsidRDefault="00DA1B7F" w:rsidP="00DA1B7F">
      <w:pPr>
        <w:pStyle w:val="Titolo4"/>
      </w:pPr>
      <w:r w:rsidRPr="00D8483C">
        <w:t>situazione epidemica sul luogo di lavoro</w:t>
      </w:r>
    </w:p>
    <w:p w14:paraId="39BCF2C8" w14:textId="77777777" w:rsidR="00FF4833" w:rsidRPr="00D8483C" w:rsidRDefault="00FF4833" w:rsidP="00FF4833">
      <w:pPr>
        <w:spacing w:after="0"/>
      </w:pPr>
    </w:p>
    <w:p w14:paraId="11E7063F" w14:textId="5DB9BE0D" w:rsidR="00DF4C14" w:rsidRPr="00D8483C" w:rsidRDefault="00DF4C14" w:rsidP="00FF4833">
      <w:pPr>
        <w:spacing w:after="0"/>
      </w:pPr>
      <w:r w:rsidRPr="00D8483C">
        <w:t xml:space="preserve">La diffusione epidemica (Criterio EA) all’interno dell’organizzazione è valutato a partire dalla situazione dei casi positivi, sospetti e attenzionati e può determinare un aggravamento del rischio dovuto al contesto operativo. </w:t>
      </w:r>
    </w:p>
    <w:p w14:paraId="5D8A02F3" w14:textId="20BAB860" w:rsidR="00DF4C14" w:rsidRPr="00D8483C" w:rsidRDefault="00DF4C14" w:rsidP="00FF4833">
      <w:pPr>
        <w:spacing w:after="0"/>
        <w:jc w:val="center"/>
        <w:rPr>
          <w:b/>
          <w:bCs/>
          <w:vertAlign w:val="subscript"/>
        </w:rPr>
      </w:pPr>
      <w:r w:rsidRPr="00D8483C">
        <w:rPr>
          <w:b/>
          <w:bCs/>
        </w:rPr>
        <w:t>R</w:t>
      </w:r>
      <w:r w:rsidRPr="00D8483C">
        <w:rPr>
          <w:b/>
          <w:bCs/>
          <w:vertAlign w:val="subscript"/>
        </w:rPr>
        <w:t>EA</w:t>
      </w:r>
      <w:r w:rsidRPr="00D8483C">
        <w:rPr>
          <w:b/>
          <w:bCs/>
        </w:rPr>
        <w:t>=P</w:t>
      </w:r>
      <w:r w:rsidRPr="00D8483C">
        <w:rPr>
          <w:b/>
          <w:bCs/>
          <w:vertAlign w:val="subscript"/>
        </w:rPr>
        <w:t>EA</w:t>
      </w:r>
    </w:p>
    <w:p w14:paraId="36400CEC" w14:textId="77777777" w:rsidR="00FF4833" w:rsidRPr="00D8483C" w:rsidRDefault="00FF4833" w:rsidP="00FF4833">
      <w:pPr>
        <w:spacing w:after="0"/>
        <w:jc w:val="center"/>
        <w:rPr>
          <w:b/>
          <w:bCs/>
        </w:rPr>
      </w:pPr>
    </w:p>
    <w:p w14:paraId="3D6075AC" w14:textId="29D01427" w:rsidR="00DA1B7F" w:rsidRPr="00D8483C" w:rsidRDefault="00DA1B7F" w:rsidP="00DA1B7F">
      <w:pPr>
        <w:pStyle w:val="Titolo4"/>
      </w:pPr>
      <w:bookmarkStart w:id="40" w:name="_Ref38964528"/>
      <w:r w:rsidRPr="00D8483C">
        <w:t>Contesto operativo (metodo INAIL)</w:t>
      </w:r>
      <w:bookmarkEnd w:id="40"/>
    </w:p>
    <w:p w14:paraId="227FD8C4" w14:textId="77777777" w:rsidR="00360C4D" w:rsidRPr="00D8483C" w:rsidRDefault="00360C4D" w:rsidP="00360C4D">
      <w:pPr>
        <w:spacing w:after="0"/>
      </w:pPr>
    </w:p>
    <w:p w14:paraId="4A381AE3" w14:textId="6AA804D3" w:rsidR="00A87FAA" w:rsidRPr="00D8483C" w:rsidRDefault="00F70E4A" w:rsidP="00360C4D">
      <w:pPr>
        <w:spacing w:after="0"/>
      </w:pPr>
      <w:r w:rsidRPr="00D8483C">
        <w:t>Il contesto operativo (Criterio CO)</w:t>
      </w:r>
      <w:r w:rsidR="00A87FAA" w:rsidRPr="00D8483C">
        <w:t xml:space="preserve"> è valutato secondo </w:t>
      </w:r>
      <w:r w:rsidR="00460C8B" w:rsidRPr="00D8483C">
        <w:t xml:space="preserve">una </w:t>
      </w:r>
      <w:r w:rsidR="00A87FAA" w:rsidRPr="00D8483C">
        <w:t xml:space="preserve">metodologia basata sul modello sviluppato sulla base dati O’NET del Bureau of </w:t>
      </w:r>
      <w:proofErr w:type="spellStart"/>
      <w:r w:rsidR="00A87FAA" w:rsidRPr="00D8483C">
        <w:t>Labor</w:t>
      </w:r>
      <w:proofErr w:type="spellEnd"/>
      <w:r w:rsidR="00A87FAA" w:rsidRPr="00D8483C">
        <w:t xml:space="preserve"> of </w:t>
      </w:r>
      <w:proofErr w:type="spellStart"/>
      <w:r w:rsidR="00A87FAA" w:rsidRPr="00D8483C">
        <w:t>Statistics</w:t>
      </w:r>
      <w:proofErr w:type="spellEnd"/>
      <w:r w:rsidR="00A87FAA" w:rsidRPr="00D8483C">
        <w:t xml:space="preserve"> statunitense (fonte O*NET 24.2 Database, U.S. Department of </w:t>
      </w:r>
      <w:proofErr w:type="spellStart"/>
      <w:r w:rsidR="00A87FAA" w:rsidRPr="00D8483C">
        <w:t>Labor</w:t>
      </w:r>
      <w:proofErr w:type="spellEnd"/>
      <w:r w:rsidR="00A87FAA" w:rsidRPr="00D8483C">
        <w:t xml:space="preserve">, </w:t>
      </w:r>
      <w:proofErr w:type="spellStart"/>
      <w:r w:rsidR="00A87FAA" w:rsidRPr="00D8483C">
        <w:t>Employment</w:t>
      </w:r>
      <w:proofErr w:type="spellEnd"/>
      <w:r w:rsidR="00A87FAA" w:rsidRPr="00D8483C">
        <w:t xml:space="preserve"> and Training Administration), tenuto conto dei valori </w:t>
      </w:r>
      <w:r w:rsidR="00D50AD8" w:rsidRPr="00D8483C">
        <w:t xml:space="preserve">e delle considerazioni </w:t>
      </w:r>
      <w:r w:rsidR="00A87FAA" w:rsidRPr="00D8483C">
        <w:t>già determinati dall’INAIL nel suo adattamento</w:t>
      </w:r>
      <w:r w:rsidR="00D50AD8" w:rsidRPr="00D8483C">
        <w:t xml:space="preserve"> per codici ATECO</w:t>
      </w:r>
      <w:r w:rsidR="00360C4D" w:rsidRPr="00D8483C">
        <w:t>.</w:t>
      </w:r>
    </w:p>
    <w:p w14:paraId="4ACDF27C" w14:textId="77777777" w:rsidR="00360C4D" w:rsidRPr="00D8483C" w:rsidRDefault="00360C4D" w:rsidP="00360C4D">
      <w:pPr>
        <w:spacing w:after="0"/>
      </w:pPr>
    </w:p>
    <w:p w14:paraId="25F4921F" w14:textId="5BAD8E04" w:rsidR="00460C8B" w:rsidRPr="00D8483C" w:rsidRDefault="00460C8B" w:rsidP="00DA1B7F">
      <w:r w:rsidRPr="00D8483C">
        <w:t xml:space="preserve">Il rischio per ciascun contesto operativo entro un certo settore produttivo è elaborato sulla base del confronto di scoring attribuibili arbitrariamente, sulla base delle conoscenze acquisite, </w:t>
      </w:r>
      <w:r w:rsidR="00DD19E5" w:rsidRPr="00D8483C">
        <w:t xml:space="preserve">relativamente </w:t>
      </w:r>
      <w:r w:rsidRPr="00D8483C">
        <w:t>alle seguenti scale:</w:t>
      </w:r>
    </w:p>
    <w:tbl>
      <w:tblPr>
        <w:tblStyle w:val="Grigliatabella"/>
        <w:tblW w:w="0" w:type="auto"/>
        <w:tblLook w:val="04A0" w:firstRow="1" w:lastRow="0" w:firstColumn="1" w:lastColumn="0" w:noHBand="0" w:noVBand="1"/>
      </w:tblPr>
      <w:tblGrid>
        <w:gridCol w:w="3209"/>
        <w:gridCol w:w="3209"/>
        <w:gridCol w:w="3210"/>
      </w:tblGrid>
      <w:tr w:rsidR="00460C8B" w:rsidRPr="00D8483C" w14:paraId="4265D4AE" w14:textId="77777777" w:rsidTr="00460C8B">
        <w:tc>
          <w:tcPr>
            <w:tcW w:w="3209" w:type="dxa"/>
            <w:vAlign w:val="center"/>
          </w:tcPr>
          <w:p w14:paraId="2ECD9A7A" w14:textId="00E32236" w:rsidR="00460C8B" w:rsidRPr="00D8483C" w:rsidRDefault="00460C8B" w:rsidP="00460C8B">
            <w:pPr>
              <w:spacing w:after="0"/>
              <w:jc w:val="center"/>
              <w:rPr>
                <w:b/>
                <w:bCs/>
              </w:rPr>
            </w:pPr>
            <w:r w:rsidRPr="00D8483C">
              <w:rPr>
                <w:b/>
                <w:bCs/>
              </w:rPr>
              <w:t>Esposizione</w:t>
            </w:r>
            <w:r w:rsidR="00726C50" w:rsidRPr="00D8483C">
              <w:rPr>
                <w:b/>
                <w:bCs/>
              </w:rPr>
              <w:t xml:space="preserve"> (S)</w:t>
            </w:r>
            <w:r w:rsidRPr="00D8483C">
              <w:rPr>
                <w:b/>
                <w:bCs/>
              </w:rPr>
              <w:t xml:space="preserve"> </w:t>
            </w:r>
          </w:p>
        </w:tc>
        <w:tc>
          <w:tcPr>
            <w:tcW w:w="3209" w:type="dxa"/>
            <w:vAlign w:val="center"/>
          </w:tcPr>
          <w:p w14:paraId="20ABFF2F" w14:textId="71C3FA9A" w:rsidR="00460C8B" w:rsidRPr="00D8483C" w:rsidRDefault="00460C8B" w:rsidP="00460C8B">
            <w:pPr>
              <w:spacing w:after="0"/>
              <w:jc w:val="center"/>
              <w:rPr>
                <w:b/>
                <w:bCs/>
              </w:rPr>
            </w:pPr>
            <w:r w:rsidRPr="00D8483C">
              <w:rPr>
                <w:b/>
                <w:bCs/>
              </w:rPr>
              <w:t>Prossimità</w:t>
            </w:r>
            <w:r w:rsidR="00726C50" w:rsidRPr="00D8483C">
              <w:rPr>
                <w:b/>
                <w:bCs/>
              </w:rPr>
              <w:t xml:space="preserve"> (T)</w:t>
            </w:r>
          </w:p>
        </w:tc>
        <w:tc>
          <w:tcPr>
            <w:tcW w:w="3210" w:type="dxa"/>
            <w:vAlign w:val="center"/>
          </w:tcPr>
          <w:p w14:paraId="165881B8" w14:textId="7596939C" w:rsidR="00460C8B" w:rsidRPr="00D8483C" w:rsidRDefault="00460C8B" w:rsidP="00460C8B">
            <w:pPr>
              <w:spacing w:after="0"/>
              <w:jc w:val="center"/>
              <w:rPr>
                <w:b/>
                <w:bCs/>
              </w:rPr>
            </w:pPr>
            <w:r w:rsidRPr="00D8483C">
              <w:rPr>
                <w:b/>
                <w:bCs/>
              </w:rPr>
              <w:t>Aggregazione</w:t>
            </w:r>
            <w:r w:rsidR="00726C50" w:rsidRPr="00D8483C">
              <w:rPr>
                <w:b/>
                <w:bCs/>
              </w:rPr>
              <w:t xml:space="preserve"> (G)</w:t>
            </w:r>
          </w:p>
          <w:p w14:paraId="01695EC8" w14:textId="6494379C" w:rsidR="00460C8B" w:rsidRPr="00D8483C" w:rsidRDefault="00460C8B" w:rsidP="00460C8B">
            <w:pPr>
              <w:spacing w:after="0"/>
              <w:jc w:val="center"/>
              <w:rPr>
                <w:b/>
                <w:bCs/>
              </w:rPr>
            </w:pPr>
            <w:r w:rsidRPr="00D8483C">
              <w:rPr>
                <w:b/>
                <w:bCs/>
              </w:rPr>
              <w:t>(fattore moltiplicatore di correzione)</w:t>
            </w:r>
          </w:p>
        </w:tc>
      </w:tr>
      <w:tr w:rsidR="00460C8B" w:rsidRPr="00D8483C" w14:paraId="7855DC43" w14:textId="77777777" w:rsidTr="00460C8B">
        <w:tc>
          <w:tcPr>
            <w:tcW w:w="3209" w:type="dxa"/>
          </w:tcPr>
          <w:p w14:paraId="2D12B894" w14:textId="3D9399AB" w:rsidR="00460C8B" w:rsidRPr="00D8483C" w:rsidRDefault="0010538F" w:rsidP="00460C8B">
            <w:pPr>
              <w:spacing w:after="0"/>
            </w:pPr>
            <w:r w:rsidRPr="00D8483C">
              <w:t>1</w:t>
            </w:r>
            <w:r w:rsidR="00460C8B" w:rsidRPr="00D8483C">
              <w:t xml:space="preserve"> = probabilità bassa (es. lavoratore agricolo);</w:t>
            </w:r>
          </w:p>
          <w:p w14:paraId="423FDBA2" w14:textId="22E3489B" w:rsidR="00460C8B" w:rsidRPr="00D8483C" w:rsidRDefault="0010538F" w:rsidP="00460C8B">
            <w:pPr>
              <w:spacing w:after="0"/>
            </w:pPr>
            <w:r w:rsidRPr="00D8483C">
              <w:t>2</w:t>
            </w:r>
            <w:r w:rsidR="00460C8B" w:rsidRPr="00D8483C">
              <w:t xml:space="preserve"> = probabilità medio-bassa;</w:t>
            </w:r>
          </w:p>
          <w:p w14:paraId="26D9B5D6" w14:textId="380C8EA5" w:rsidR="00460C8B" w:rsidRPr="00D8483C" w:rsidRDefault="0010538F" w:rsidP="00460C8B">
            <w:pPr>
              <w:spacing w:after="0"/>
            </w:pPr>
            <w:r w:rsidRPr="00D8483C">
              <w:t>3</w:t>
            </w:r>
            <w:r w:rsidR="00460C8B" w:rsidRPr="00D8483C">
              <w:t xml:space="preserve"> = probabilità media;</w:t>
            </w:r>
          </w:p>
          <w:p w14:paraId="0921A05F" w14:textId="439F977A" w:rsidR="00460C8B" w:rsidRPr="00D8483C" w:rsidRDefault="0010538F" w:rsidP="00460C8B">
            <w:pPr>
              <w:spacing w:after="0"/>
            </w:pPr>
            <w:r w:rsidRPr="00D8483C">
              <w:t>4</w:t>
            </w:r>
            <w:r w:rsidR="00460C8B" w:rsidRPr="00D8483C">
              <w:t xml:space="preserve"> = probabilità medio-alta;</w:t>
            </w:r>
          </w:p>
          <w:p w14:paraId="1BB26E47" w14:textId="26CF8FBC" w:rsidR="00460C8B" w:rsidRPr="00D8483C" w:rsidRDefault="0010538F" w:rsidP="00460C8B">
            <w:pPr>
              <w:spacing w:after="0"/>
            </w:pPr>
            <w:r w:rsidRPr="00D8483C">
              <w:t>5</w:t>
            </w:r>
            <w:r w:rsidR="00460C8B" w:rsidRPr="00D8483C">
              <w:t xml:space="preserve"> = probabilità alta (es. operatore sanitario).</w:t>
            </w:r>
          </w:p>
        </w:tc>
        <w:tc>
          <w:tcPr>
            <w:tcW w:w="3209" w:type="dxa"/>
          </w:tcPr>
          <w:p w14:paraId="07A5813E" w14:textId="730C0C0D" w:rsidR="00460C8B" w:rsidRPr="00D8483C" w:rsidRDefault="0010538F" w:rsidP="00460C8B">
            <w:pPr>
              <w:spacing w:after="0"/>
            </w:pPr>
            <w:r w:rsidRPr="00D8483C">
              <w:t>1</w:t>
            </w:r>
            <w:r w:rsidR="00460C8B" w:rsidRPr="00D8483C">
              <w:t xml:space="preserve"> = lavoro effettuato da solo per la quasi totalità del tempo;</w:t>
            </w:r>
          </w:p>
          <w:p w14:paraId="735BE244" w14:textId="5579C4CE" w:rsidR="00460C8B" w:rsidRPr="00D8483C" w:rsidRDefault="0010538F" w:rsidP="00460C8B">
            <w:pPr>
              <w:spacing w:after="0"/>
            </w:pPr>
            <w:r w:rsidRPr="00D8483C">
              <w:t>2</w:t>
            </w:r>
            <w:r w:rsidR="00460C8B" w:rsidRPr="00D8483C">
              <w:t xml:space="preserve"> = lavoro con altri ma non in prossimità (es. ufficio privato);</w:t>
            </w:r>
          </w:p>
          <w:p w14:paraId="27043421" w14:textId="0BD62103" w:rsidR="00460C8B" w:rsidRPr="00D8483C" w:rsidRDefault="0010538F" w:rsidP="00460C8B">
            <w:pPr>
              <w:spacing w:after="0"/>
            </w:pPr>
            <w:r w:rsidRPr="00D8483C">
              <w:t>3</w:t>
            </w:r>
            <w:r w:rsidR="00460C8B" w:rsidRPr="00D8483C">
              <w:t xml:space="preserve"> = lavoro con altri in spazi condivisi ma con adeguato distanziamento (es. ufficio condiviso);</w:t>
            </w:r>
          </w:p>
          <w:p w14:paraId="67509F57" w14:textId="61DC70ED" w:rsidR="00460C8B" w:rsidRPr="00D8483C" w:rsidRDefault="0010538F" w:rsidP="00460C8B">
            <w:pPr>
              <w:spacing w:after="0"/>
            </w:pPr>
            <w:r w:rsidRPr="00D8483C">
              <w:t>4</w:t>
            </w:r>
            <w:r w:rsidR="00460C8B" w:rsidRPr="00D8483C">
              <w:t xml:space="preserve"> = lavoro che prevede compiti condivisi in prossimità con altri per parte non predominante del tempo (es. catena di montaggio);</w:t>
            </w:r>
          </w:p>
          <w:p w14:paraId="1AFDC624" w14:textId="4FDE5024" w:rsidR="00460C8B" w:rsidRPr="00D8483C" w:rsidRDefault="0010538F" w:rsidP="00460C8B">
            <w:pPr>
              <w:spacing w:after="0"/>
            </w:pPr>
            <w:r w:rsidRPr="00D8483C">
              <w:t>5</w:t>
            </w:r>
            <w:r w:rsidR="00460C8B" w:rsidRPr="00D8483C">
              <w:t xml:space="preserve"> = lavoro effettuato in stretta prossimità con altri per la maggior parte del tempo (es. studio dentistico).</w:t>
            </w:r>
          </w:p>
          <w:p w14:paraId="273D4853" w14:textId="77777777" w:rsidR="00460C8B" w:rsidRPr="00D8483C" w:rsidRDefault="00460C8B" w:rsidP="00460C8B">
            <w:pPr>
              <w:spacing w:after="0"/>
            </w:pPr>
          </w:p>
        </w:tc>
        <w:tc>
          <w:tcPr>
            <w:tcW w:w="3210" w:type="dxa"/>
          </w:tcPr>
          <w:p w14:paraId="525B80EA" w14:textId="18E0FCA6" w:rsidR="00460C8B" w:rsidRPr="00D8483C" w:rsidRDefault="00460C8B" w:rsidP="00460C8B">
            <w:pPr>
              <w:spacing w:after="0"/>
            </w:pPr>
            <w:r w:rsidRPr="00D8483C">
              <w:t>1.00 = presenza di terzi limitata o nulla (es. settori manifatturiero, industria, uffici non aperti al pubblico);</w:t>
            </w:r>
          </w:p>
          <w:p w14:paraId="68028DC6" w14:textId="36476FDF" w:rsidR="00460C8B" w:rsidRPr="00D8483C" w:rsidRDefault="00460C8B" w:rsidP="00460C8B">
            <w:pPr>
              <w:spacing w:after="0"/>
            </w:pPr>
            <w:r w:rsidRPr="00D8483C">
              <w:t>1.15 (+15%) = presenza intrinseca di terzi ma controllabile organizzativamente (es. commercio al dettaglio, servizi alla persona, uffici aperti al pubblico, bar, ristoranti);</w:t>
            </w:r>
          </w:p>
          <w:p w14:paraId="0A740639" w14:textId="038F39D2" w:rsidR="00460C8B" w:rsidRPr="00D8483C" w:rsidRDefault="00460C8B" w:rsidP="00460C8B">
            <w:pPr>
              <w:spacing w:after="0"/>
            </w:pPr>
            <w:r w:rsidRPr="00D8483C">
              <w:t>1.30 (+30%) = aggregazioni controllabili con procedure (es. sanità, scuole, carceri, forze armate, trasporti pubblici);</w:t>
            </w:r>
          </w:p>
          <w:p w14:paraId="750C6A45" w14:textId="28A9DF45" w:rsidR="00460C8B" w:rsidRPr="00D8483C" w:rsidRDefault="00460C8B" w:rsidP="00460C8B">
            <w:pPr>
              <w:spacing w:after="0"/>
            </w:pPr>
            <w:r w:rsidRPr="00D8483C">
              <w:t>1.50 (+50%) = aggregazioni intrinseche controllabili con procedure in maniera molto limitata (es. spettacoli, manifestazioni di massa)</w:t>
            </w:r>
          </w:p>
        </w:tc>
      </w:tr>
    </w:tbl>
    <w:p w14:paraId="2F9BC436" w14:textId="77777777" w:rsidR="00726C50" w:rsidRPr="00D8483C" w:rsidRDefault="00726C50" w:rsidP="00A87FAA">
      <w:pPr>
        <w:rPr>
          <w:rFonts w:ascii="Calibri" w:eastAsia="Times New Roman" w:hAnsi="Calibri" w:cs="Trebuchet MS"/>
          <w:szCs w:val="24"/>
          <w:lang w:eastAsia="x-none"/>
        </w:rPr>
      </w:pPr>
    </w:p>
    <w:p w14:paraId="2D82FE02" w14:textId="7112FEB6" w:rsidR="00726C50" w:rsidRPr="00D8483C" w:rsidRDefault="00726C50" w:rsidP="00726C50">
      <w:pPr>
        <w:jc w:val="center"/>
        <w:rPr>
          <w:b/>
          <w:bCs/>
        </w:rPr>
      </w:pPr>
      <w:r w:rsidRPr="00D8483C">
        <w:rPr>
          <w:b/>
          <w:bCs/>
        </w:rPr>
        <w:lastRenderedPageBreak/>
        <w:t>F</w:t>
      </w:r>
      <w:r w:rsidRPr="00D8483C">
        <w:rPr>
          <w:b/>
          <w:bCs/>
          <w:vertAlign w:val="subscript"/>
        </w:rPr>
        <w:t>RCO</w:t>
      </w:r>
      <w:r w:rsidRPr="00D8483C">
        <w:rPr>
          <w:b/>
          <w:bCs/>
        </w:rPr>
        <w:t>= S x T x G</w:t>
      </w:r>
      <w:r w:rsidR="000801D4" w:rsidRPr="00D8483C">
        <w:rPr>
          <w:b/>
          <w:bCs/>
        </w:rPr>
        <w:t xml:space="preserve"> </w:t>
      </w:r>
    </w:p>
    <w:p w14:paraId="7EC32527" w14:textId="00C29324" w:rsidR="002C19C4" w:rsidRPr="00D8483C" w:rsidRDefault="002C19C4" w:rsidP="00726C50">
      <w:pPr>
        <w:jc w:val="center"/>
        <w:rPr>
          <w:b/>
          <w:bCs/>
        </w:rPr>
      </w:pPr>
      <w:r w:rsidRPr="00D8483C">
        <w:rPr>
          <w:b/>
          <w:bCs/>
          <w:noProof/>
        </w:rPr>
        <w:drawing>
          <wp:anchor distT="0" distB="0" distL="114300" distR="114300" simplePos="0" relativeHeight="251688960" behindDoc="1" locked="0" layoutInCell="1" allowOverlap="1" wp14:anchorId="61918A05" wp14:editId="12D03054">
            <wp:simplePos x="0" y="0"/>
            <wp:positionH relativeFrom="margin">
              <wp:align>left</wp:align>
            </wp:positionH>
            <wp:positionV relativeFrom="paragraph">
              <wp:posOffset>191770</wp:posOffset>
            </wp:positionV>
            <wp:extent cx="2586990" cy="2250440"/>
            <wp:effectExtent l="0" t="3175" r="635" b="635"/>
            <wp:wrapTight wrapText="bothSides">
              <wp:wrapPolygon edited="0">
                <wp:start x="-27" y="21570"/>
                <wp:lineTo x="21446" y="21570"/>
                <wp:lineTo x="21446" y="177"/>
                <wp:lineTo x="-27" y="177"/>
                <wp:lineTo x="-27" y="2157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58699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gliatabella"/>
        <w:tblW w:w="0" w:type="auto"/>
        <w:jc w:val="right"/>
        <w:tblLook w:val="04A0" w:firstRow="1" w:lastRow="0" w:firstColumn="1" w:lastColumn="0" w:noHBand="0" w:noVBand="1"/>
      </w:tblPr>
      <w:tblGrid>
        <w:gridCol w:w="485"/>
        <w:gridCol w:w="328"/>
        <w:gridCol w:w="604"/>
        <w:gridCol w:w="604"/>
        <w:gridCol w:w="604"/>
        <w:gridCol w:w="604"/>
        <w:gridCol w:w="604"/>
      </w:tblGrid>
      <w:tr w:rsidR="00D55C85" w:rsidRPr="00D8483C" w14:paraId="7F507E37" w14:textId="77777777" w:rsidTr="00233EF3">
        <w:trPr>
          <w:jc w:val="right"/>
        </w:trPr>
        <w:tc>
          <w:tcPr>
            <w:tcW w:w="0" w:type="auto"/>
            <w:gridSpan w:val="2"/>
            <w:vMerge w:val="restart"/>
            <w:vAlign w:val="center"/>
          </w:tcPr>
          <w:p w14:paraId="699DD7D5" w14:textId="77777777" w:rsidR="00D55C85" w:rsidRPr="00D8483C" w:rsidRDefault="00D55C85" w:rsidP="000801D4">
            <w:pPr>
              <w:spacing w:after="0"/>
              <w:jc w:val="center"/>
              <w:rPr>
                <w:rFonts w:ascii="Calibri" w:hAnsi="Calibri" w:cs="Trebuchet MS"/>
                <w:b/>
                <w:bCs/>
                <w:szCs w:val="24"/>
                <w:lang w:eastAsia="x-none"/>
              </w:rPr>
            </w:pPr>
            <w:r w:rsidRPr="00D8483C">
              <w:rPr>
                <w:rFonts w:ascii="Calibri" w:hAnsi="Calibri" w:cs="Trebuchet MS"/>
                <w:b/>
                <w:bCs/>
                <w:szCs w:val="24"/>
                <w:lang w:eastAsia="x-none"/>
              </w:rPr>
              <w:t>S x T</w:t>
            </w:r>
          </w:p>
        </w:tc>
        <w:tc>
          <w:tcPr>
            <w:tcW w:w="3020" w:type="dxa"/>
            <w:gridSpan w:val="5"/>
            <w:vAlign w:val="center"/>
          </w:tcPr>
          <w:p w14:paraId="676DEE01" w14:textId="3ADFA026" w:rsidR="00D55C85" w:rsidRPr="00D8483C" w:rsidRDefault="0010538F" w:rsidP="000801D4">
            <w:pPr>
              <w:spacing w:after="0"/>
              <w:jc w:val="center"/>
              <w:rPr>
                <w:rFonts w:ascii="Calibri" w:hAnsi="Calibri" w:cs="Trebuchet MS"/>
                <w:b/>
                <w:bCs/>
                <w:szCs w:val="24"/>
                <w:lang w:eastAsia="x-none"/>
              </w:rPr>
            </w:pPr>
            <w:r w:rsidRPr="00D8483C">
              <w:rPr>
                <w:rFonts w:ascii="Calibri" w:hAnsi="Calibri" w:cs="Trebuchet MS"/>
                <w:b/>
                <w:bCs/>
                <w:szCs w:val="24"/>
                <w:lang w:eastAsia="x-none"/>
              </w:rPr>
              <w:t>ESPOSIZIONE</w:t>
            </w:r>
          </w:p>
        </w:tc>
      </w:tr>
      <w:tr w:rsidR="00934889" w:rsidRPr="00D8483C" w14:paraId="243DDF3E" w14:textId="77777777" w:rsidTr="00233EF3">
        <w:trPr>
          <w:jc w:val="right"/>
        </w:trPr>
        <w:tc>
          <w:tcPr>
            <w:tcW w:w="0" w:type="auto"/>
            <w:gridSpan w:val="2"/>
            <w:vMerge/>
            <w:textDirection w:val="tbRl"/>
            <w:vAlign w:val="center"/>
          </w:tcPr>
          <w:p w14:paraId="4E070CB9" w14:textId="77777777" w:rsidR="00934889" w:rsidRPr="00D8483C" w:rsidRDefault="00934889" w:rsidP="00934889">
            <w:pPr>
              <w:spacing w:after="0"/>
              <w:jc w:val="center"/>
              <w:rPr>
                <w:rFonts w:ascii="Calibri" w:hAnsi="Calibri" w:cs="Trebuchet MS"/>
                <w:b/>
                <w:bCs/>
                <w:szCs w:val="24"/>
                <w:lang w:eastAsia="x-none"/>
              </w:rPr>
            </w:pPr>
          </w:p>
        </w:tc>
        <w:tc>
          <w:tcPr>
            <w:tcW w:w="604" w:type="dxa"/>
            <w:vAlign w:val="center"/>
          </w:tcPr>
          <w:p w14:paraId="7F800213" w14:textId="2D45C66E"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1</w:t>
            </w:r>
          </w:p>
        </w:tc>
        <w:tc>
          <w:tcPr>
            <w:tcW w:w="604" w:type="dxa"/>
            <w:vAlign w:val="center"/>
          </w:tcPr>
          <w:p w14:paraId="6CDC902E" w14:textId="13FB541A"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2</w:t>
            </w:r>
          </w:p>
        </w:tc>
        <w:tc>
          <w:tcPr>
            <w:tcW w:w="604" w:type="dxa"/>
            <w:vAlign w:val="center"/>
          </w:tcPr>
          <w:p w14:paraId="64942986" w14:textId="51EC46B7"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3</w:t>
            </w:r>
          </w:p>
        </w:tc>
        <w:tc>
          <w:tcPr>
            <w:tcW w:w="604" w:type="dxa"/>
            <w:vAlign w:val="center"/>
          </w:tcPr>
          <w:p w14:paraId="2309DA6A" w14:textId="6E2A4CA6"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4</w:t>
            </w:r>
          </w:p>
        </w:tc>
        <w:tc>
          <w:tcPr>
            <w:tcW w:w="604" w:type="dxa"/>
            <w:vAlign w:val="center"/>
          </w:tcPr>
          <w:p w14:paraId="4C0CDB17" w14:textId="0423DC99" w:rsidR="00934889" w:rsidRPr="00D8483C" w:rsidRDefault="00934889"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5</w:t>
            </w:r>
          </w:p>
        </w:tc>
      </w:tr>
      <w:tr w:rsidR="00934889" w:rsidRPr="00D8483C" w14:paraId="18448ADD" w14:textId="77777777" w:rsidTr="00233EF3">
        <w:trPr>
          <w:cantSplit/>
          <w:trHeight w:val="624"/>
          <w:jc w:val="right"/>
        </w:trPr>
        <w:tc>
          <w:tcPr>
            <w:tcW w:w="0" w:type="auto"/>
            <w:vMerge w:val="restart"/>
            <w:textDirection w:val="tbRl"/>
            <w:vAlign w:val="center"/>
          </w:tcPr>
          <w:p w14:paraId="74AA17D9" w14:textId="65DF196F" w:rsidR="00934889" w:rsidRPr="00D8483C" w:rsidRDefault="0010538F" w:rsidP="00934889">
            <w:pPr>
              <w:spacing w:after="0"/>
              <w:jc w:val="center"/>
              <w:rPr>
                <w:rFonts w:ascii="Calibri" w:hAnsi="Calibri" w:cs="Trebuchet MS"/>
                <w:b/>
                <w:bCs/>
                <w:szCs w:val="24"/>
                <w:lang w:eastAsia="x-none"/>
              </w:rPr>
            </w:pPr>
            <w:r w:rsidRPr="00D8483C">
              <w:rPr>
                <w:rFonts w:ascii="Calibri" w:hAnsi="Calibri" w:cs="Trebuchet MS"/>
                <w:b/>
                <w:bCs/>
                <w:szCs w:val="24"/>
                <w:lang w:eastAsia="x-none"/>
              </w:rPr>
              <w:t>PROSSIMITA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1E73A" w14:textId="6C5B8FB0" w:rsidR="00934889" w:rsidRPr="00D8483C" w:rsidRDefault="00934889" w:rsidP="00934889">
            <w:pPr>
              <w:spacing w:after="0"/>
              <w:jc w:val="center"/>
              <w:rPr>
                <w:rFonts w:ascii="Calibri" w:hAnsi="Calibri" w:cs="Trebuchet MS"/>
                <w:b/>
                <w:bCs/>
                <w:szCs w:val="24"/>
                <w:lang w:eastAsia="x-none"/>
              </w:rPr>
            </w:pPr>
            <w:r w:rsidRPr="00D8483C">
              <w:rPr>
                <w:rFonts w:ascii="Calibri" w:hAnsi="Calibri"/>
                <w:b/>
                <w:bCs/>
                <w:color w:val="000000"/>
                <w:sz w:val="22"/>
                <w:szCs w:val="22"/>
              </w:rPr>
              <w:t>1</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12F07E9B" w14:textId="2A2B2B09"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2F35AE51" w14:textId="19867852"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396D2122" w14:textId="05DBD5BA"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3</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2A9CE8AC" w14:textId="4FDDDD81"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single" w:sz="4" w:space="0" w:color="auto"/>
              <w:left w:val="nil"/>
              <w:bottom w:val="single" w:sz="4" w:space="0" w:color="auto"/>
              <w:right w:val="single" w:sz="4" w:space="0" w:color="auto"/>
            </w:tcBorders>
            <w:shd w:val="clear" w:color="000000" w:fill="92D050"/>
            <w:vAlign w:val="center"/>
          </w:tcPr>
          <w:p w14:paraId="6096E7B9" w14:textId="225856EF"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5</w:t>
            </w:r>
          </w:p>
        </w:tc>
      </w:tr>
      <w:tr w:rsidR="00934889" w:rsidRPr="00D8483C" w14:paraId="0E4A49E2" w14:textId="77777777" w:rsidTr="00233EF3">
        <w:trPr>
          <w:trHeight w:val="624"/>
          <w:jc w:val="right"/>
        </w:trPr>
        <w:tc>
          <w:tcPr>
            <w:tcW w:w="0" w:type="auto"/>
            <w:vMerge/>
            <w:vAlign w:val="center"/>
          </w:tcPr>
          <w:p w14:paraId="188FEDEB"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4A71B99" w14:textId="0A93D9D8"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2</w:t>
            </w:r>
          </w:p>
        </w:tc>
        <w:tc>
          <w:tcPr>
            <w:tcW w:w="604" w:type="dxa"/>
            <w:tcBorders>
              <w:top w:val="nil"/>
              <w:left w:val="nil"/>
              <w:bottom w:val="single" w:sz="4" w:space="0" w:color="auto"/>
              <w:right w:val="single" w:sz="4" w:space="0" w:color="auto"/>
            </w:tcBorders>
            <w:shd w:val="clear" w:color="000000" w:fill="92D050"/>
            <w:vAlign w:val="center"/>
          </w:tcPr>
          <w:p w14:paraId="79DAA481" w14:textId="06C28AB4"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w:t>
            </w:r>
          </w:p>
        </w:tc>
        <w:tc>
          <w:tcPr>
            <w:tcW w:w="604" w:type="dxa"/>
            <w:tcBorders>
              <w:top w:val="nil"/>
              <w:left w:val="nil"/>
              <w:bottom w:val="single" w:sz="4" w:space="0" w:color="auto"/>
              <w:right w:val="single" w:sz="4" w:space="0" w:color="auto"/>
            </w:tcBorders>
            <w:shd w:val="clear" w:color="000000" w:fill="92D050"/>
            <w:vAlign w:val="center"/>
          </w:tcPr>
          <w:p w14:paraId="53E5E698" w14:textId="4027932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FFFF00"/>
            <w:vAlign w:val="center"/>
          </w:tcPr>
          <w:p w14:paraId="35CC2744" w14:textId="1B89FB10"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6</w:t>
            </w:r>
          </w:p>
        </w:tc>
        <w:tc>
          <w:tcPr>
            <w:tcW w:w="604" w:type="dxa"/>
            <w:tcBorders>
              <w:top w:val="nil"/>
              <w:left w:val="nil"/>
              <w:bottom w:val="single" w:sz="4" w:space="0" w:color="auto"/>
              <w:right w:val="single" w:sz="4" w:space="0" w:color="auto"/>
            </w:tcBorders>
            <w:shd w:val="clear" w:color="000000" w:fill="FFFF00"/>
            <w:vAlign w:val="center"/>
          </w:tcPr>
          <w:p w14:paraId="740B3191" w14:textId="0EB8823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8</w:t>
            </w:r>
          </w:p>
        </w:tc>
        <w:tc>
          <w:tcPr>
            <w:tcW w:w="604" w:type="dxa"/>
            <w:tcBorders>
              <w:top w:val="nil"/>
              <w:left w:val="nil"/>
              <w:bottom w:val="single" w:sz="4" w:space="0" w:color="auto"/>
              <w:right w:val="single" w:sz="4" w:space="0" w:color="auto"/>
            </w:tcBorders>
            <w:shd w:val="clear" w:color="000000" w:fill="FFFF00"/>
            <w:vAlign w:val="center"/>
          </w:tcPr>
          <w:p w14:paraId="6C798E05" w14:textId="6C7A1DA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10</w:t>
            </w:r>
          </w:p>
        </w:tc>
      </w:tr>
      <w:tr w:rsidR="00934889" w:rsidRPr="00D8483C" w14:paraId="0D032E9E" w14:textId="77777777" w:rsidTr="00233EF3">
        <w:trPr>
          <w:trHeight w:val="624"/>
          <w:jc w:val="right"/>
        </w:trPr>
        <w:tc>
          <w:tcPr>
            <w:tcW w:w="0" w:type="auto"/>
            <w:vMerge/>
            <w:vAlign w:val="center"/>
          </w:tcPr>
          <w:p w14:paraId="53012483"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DE2A561" w14:textId="2CC8E8B1"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3</w:t>
            </w:r>
          </w:p>
        </w:tc>
        <w:tc>
          <w:tcPr>
            <w:tcW w:w="604" w:type="dxa"/>
            <w:tcBorders>
              <w:top w:val="nil"/>
              <w:left w:val="nil"/>
              <w:bottom w:val="single" w:sz="4" w:space="0" w:color="auto"/>
              <w:right w:val="single" w:sz="4" w:space="0" w:color="auto"/>
            </w:tcBorders>
            <w:shd w:val="clear" w:color="000000" w:fill="92D050"/>
            <w:vAlign w:val="center"/>
          </w:tcPr>
          <w:p w14:paraId="2AEF7ABE" w14:textId="6569E177"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3</w:t>
            </w:r>
          </w:p>
        </w:tc>
        <w:tc>
          <w:tcPr>
            <w:tcW w:w="604" w:type="dxa"/>
            <w:tcBorders>
              <w:top w:val="nil"/>
              <w:left w:val="nil"/>
              <w:bottom w:val="single" w:sz="4" w:space="0" w:color="auto"/>
              <w:right w:val="single" w:sz="4" w:space="0" w:color="auto"/>
            </w:tcBorders>
            <w:shd w:val="clear" w:color="000000" w:fill="FFFF00"/>
            <w:vAlign w:val="center"/>
          </w:tcPr>
          <w:p w14:paraId="40449248" w14:textId="2ED5100C"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6</w:t>
            </w:r>
          </w:p>
        </w:tc>
        <w:tc>
          <w:tcPr>
            <w:tcW w:w="604" w:type="dxa"/>
            <w:tcBorders>
              <w:top w:val="nil"/>
              <w:left w:val="nil"/>
              <w:bottom w:val="single" w:sz="4" w:space="0" w:color="auto"/>
              <w:right w:val="single" w:sz="4" w:space="0" w:color="auto"/>
            </w:tcBorders>
            <w:shd w:val="clear" w:color="000000" w:fill="FFFF00"/>
            <w:vAlign w:val="center"/>
          </w:tcPr>
          <w:p w14:paraId="21ACA408" w14:textId="1B9D914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9</w:t>
            </w:r>
          </w:p>
        </w:tc>
        <w:tc>
          <w:tcPr>
            <w:tcW w:w="604" w:type="dxa"/>
            <w:tcBorders>
              <w:top w:val="nil"/>
              <w:left w:val="nil"/>
              <w:bottom w:val="single" w:sz="4" w:space="0" w:color="auto"/>
              <w:right w:val="single" w:sz="4" w:space="0" w:color="auto"/>
            </w:tcBorders>
            <w:shd w:val="clear" w:color="000000" w:fill="FFC000"/>
            <w:vAlign w:val="center"/>
          </w:tcPr>
          <w:p w14:paraId="771D9282" w14:textId="3EA6E4F9"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12</w:t>
            </w:r>
          </w:p>
        </w:tc>
        <w:tc>
          <w:tcPr>
            <w:tcW w:w="604" w:type="dxa"/>
            <w:tcBorders>
              <w:top w:val="nil"/>
              <w:left w:val="nil"/>
              <w:bottom w:val="single" w:sz="4" w:space="0" w:color="auto"/>
              <w:right w:val="single" w:sz="4" w:space="0" w:color="auto"/>
            </w:tcBorders>
            <w:shd w:val="clear" w:color="000000" w:fill="FFC000"/>
            <w:vAlign w:val="center"/>
          </w:tcPr>
          <w:p w14:paraId="448A69A1" w14:textId="73910844"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15</w:t>
            </w:r>
          </w:p>
        </w:tc>
      </w:tr>
      <w:tr w:rsidR="00934889" w:rsidRPr="00D8483C" w14:paraId="39AB7703" w14:textId="77777777" w:rsidTr="00233EF3">
        <w:trPr>
          <w:trHeight w:val="624"/>
          <w:jc w:val="right"/>
        </w:trPr>
        <w:tc>
          <w:tcPr>
            <w:tcW w:w="0" w:type="auto"/>
            <w:vMerge/>
            <w:vAlign w:val="center"/>
          </w:tcPr>
          <w:p w14:paraId="4E2010CE"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F318B86" w14:textId="2CA5A0E5"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92D050"/>
            <w:vAlign w:val="center"/>
          </w:tcPr>
          <w:p w14:paraId="6AC2619A" w14:textId="2BC99C9D"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4</w:t>
            </w:r>
          </w:p>
        </w:tc>
        <w:tc>
          <w:tcPr>
            <w:tcW w:w="604" w:type="dxa"/>
            <w:tcBorders>
              <w:top w:val="nil"/>
              <w:left w:val="nil"/>
              <w:bottom w:val="single" w:sz="4" w:space="0" w:color="auto"/>
              <w:right w:val="single" w:sz="4" w:space="0" w:color="auto"/>
            </w:tcBorders>
            <w:shd w:val="clear" w:color="000000" w:fill="FFFF00"/>
            <w:vAlign w:val="center"/>
          </w:tcPr>
          <w:p w14:paraId="3E274D8D" w14:textId="7770C955"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8</w:t>
            </w:r>
          </w:p>
        </w:tc>
        <w:tc>
          <w:tcPr>
            <w:tcW w:w="604" w:type="dxa"/>
            <w:tcBorders>
              <w:top w:val="nil"/>
              <w:left w:val="nil"/>
              <w:bottom w:val="single" w:sz="4" w:space="0" w:color="auto"/>
              <w:right w:val="single" w:sz="4" w:space="0" w:color="auto"/>
            </w:tcBorders>
            <w:shd w:val="clear" w:color="000000" w:fill="FFC000"/>
            <w:vAlign w:val="center"/>
          </w:tcPr>
          <w:p w14:paraId="04D6F6B0" w14:textId="4916E99E"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12</w:t>
            </w:r>
          </w:p>
        </w:tc>
        <w:tc>
          <w:tcPr>
            <w:tcW w:w="604" w:type="dxa"/>
            <w:tcBorders>
              <w:top w:val="nil"/>
              <w:left w:val="nil"/>
              <w:bottom w:val="single" w:sz="4" w:space="0" w:color="auto"/>
              <w:right w:val="single" w:sz="4" w:space="0" w:color="auto"/>
            </w:tcBorders>
            <w:shd w:val="clear" w:color="000000" w:fill="FFC000"/>
            <w:vAlign w:val="center"/>
          </w:tcPr>
          <w:p w14:paraId="45C276F5" w14:textId="05D1A412"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16</w:t>
            </w:r>
          </w:p>
        </w:tc>
        <w:tc>
          <w:tcPr>
            <w:tcW w:w="604" w:type="dxa"/>
            <w:tcBorders>
              <w:top w:val="nil"/>
              <w:left w:val="nil"/>
              <w:bottom w:val="single" w:sz="4" w:space="0" w:color="auto"/>
              <w:right w:val="single" w:sz="4" w:space="0" w:color="auto"/>
            </w:tcBorders>
            <w:shd w:val="clear" w:color="000000" w:fill="FF0000"/>
            <w:vAlign w:val="center"/>
          </w:tcPr>
          <w:p w14:paraId="505A779C" w14:textId="6D3D9433"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20</w:t>
            </w:r>
          </w:p>
        </w:tc>
      </w:tr>
      <w:tr w:rsidR="00934889" w:rsidRPr="00D8483C" w14:paraId="1670F1F9" w14:textId="77777777" w:rsidTr="00233EF3">
        <w:trPr>
          <w:trHeight w:val="624"/>
          <w:jc w:val="right"/>
        </w:trPr>
        <w:tc>
          <w:tcPr>
            <w:tcW w:w="0" w:type="auto"/>
            <w:vMerge/>
            <w:vAlign w:val="center"/>
          </w:tcPr>
          <w:p w14:paraId="020171AE" w14:textId="77777777" w:rsidR="00934889" w:rsidRPr="00D8483C" w:rsidRDefault="00934889" w:rsidP="00934889">
            <w:pPr>
              <w:spacing w:after="0"/>
              <w:jc w:val="center"/>
              <w:rPr>
                <w:rFonts w:ascii="Calibri" w:hAnsi="Calibri" w:cs="Trebuchet MS"/>
                <w:szCs w:val="24"/>
                <w:lang w:eastAsia="x-none"/>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C72CD8C" w14:textId="272DDBD2" w:rsidR="00934889" w:rsidRPr="00D8483C" w:rsidRDefault="00934889" w:rsidP="00934889">
            <w:pPr>
              <w:spacing w:after="0"/>
              <w:jc w:val="center"/>
              <w:rPr>
                <w:rFonts w:ascii="Calibri" w:hAnsi="Calibri" w:cs="Trebuchet MS"/>
                <w:b/>
                <w:bCs/>
                <w:szCs w:val="24"/>
                <w:lang w:eastAsia="x-none"/>
              </w:rPr>
            </w:pPr>
            <w:r w:rsidRPr="00D8483C">
              <w:rPr>
                <w:rFonts w:ascii="Calibri" w:hAnsi="Calibri"/>
                <w:color w:val="000000"/>
                <w:sz w:val="22"/>
                <w:szCs w:val="22"/>
              </w:rPr>
              <w:t>5</w:t>
            </w:r>
          </w:p>
        </w:tc>
        <w:tc>
          <w:tcPr>
            <w:tcW w:w="604" w:type="dxa"/>
            <w:tcBorders>
              <w:top w:val="nil"/>
              <w:left w:val="nil"/>
              <w:bottom w:val="single" w:sz="4" w:space="0" w:color="auto"/>
              <w:right w:val="single" w:sz="4" w:space="0" w:color="auto"/>
            </w:tcBorders>
            <w:shd w:val="clear" w:color="000000" w:fill="92D050"/>
            <w:vAlign w:val="center"/>
          </w:tcPr>
          <w:p w14:paraId="2B442338" w14:textId="0F1916E8"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5</w:t>
            </w:r>
          </w:p>
        </w:tc>
        <w:tc>
          <w:tcPr>
            <w:tcW w:w="604" w:type="dxa"/>
            <w:tcBorders>
              <w:top w:val="nil"/>
              <w:left w:val="nil"/>
              <w:bottom w:val="single" w:sz="4" w:space="0" w:color="auto"/>
              <w:right w:val="single" w:sz="4" w:space="0" w:color="auto"/>
            </w:tcBorders>
            <w:shd w:val="clear" w:color="000000" w:fill="FFFF00"/>
            <w:vAlign w:val="center"/>
          </w:tcPr>
          <w:p w14:paraId="7007DE05" w14:textId="53AE865E"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10</w:t>
            </w:r>
          </w:p>
        </w:tc>
        <w:tc>
          <w:tcPr>
            <w:tcW w:w="604" w:type="dxa"/>
            <w:tcBorders>
              <w:top w:val="nil"/>
              <w:left w:val="nil"/>
              <w:bottom w:val="single" w:sz="4" w:space="0" w:color="auto"/>
              <w:right w:val="single" w:sz="4" w:space="0" w:color="auto"/>
            </w:tcBorders>
            <w:shd w:val="clear" w:color="000000" w:fill="FFC000"/>
            <w:vAlign w:val="center"/>
          </w:tcPr>
          <w:p w14:paraId="78DD49BB" w14:textId="7CD7A8A5"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15</w:t>
            </w:r>
          </w:p>
        </w:tc>
        <w:tc>
          <w:tcPr>
            <w:tcW w:w="604" w:type="dxa"/>
            <w:tcBorders>
              <w:top w:val="nil"/>
              <w:left w:val="nil"/>
              <w:bottom w:val="single" w:sz="4" w:space="0" w:color="auto"/>
              <w:right w:val="single" w:sz="4" w:space="0" w:color="auto"/>
            </w:tcBorders>
            <w:shd w:val="clear" w:color="000000" w:fill="FF0000"/>
            <w:vAlign w:val="center"/>
          </w:tcPr>
          <w:p w14:paraId="5C628058" w14:textId="2481A56B"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20</w:t>
            </w:r>
          </w:p>
        </w:tc>
        <w:tc>
          <w:tcPr>
            <w:tcW w:w="604" w:type="dxa"/>
            <w:tcBorders>
              <w:top w:val="nil"/>
              <w:left w:val="nil"/>
              <w:bottom w:val="single" w:sz="4" w:space="0" w:color="auto"/>
              <w:right w:val="single" w:sz="4" w:space="0" w:color="auto"/>
            </w:tcBorders>
            <w:shd w:val="clear" w:color="000000" w:fill="FF0000"/>
            <w:vAlign w:val="center"/>
          </w:tcPr>
          <w:p w14:paraId="49E2A216" w14:textId="33FCC1C8" w:rsidR="00934889" w:rsidRPr="00D8483C" w:rsidRDefault="00934889" w:rsidP="00934889">
            <w:pPr>
              <w:spacing w:after="0"/>
              <w:jc w:val="center"/>
              <w:rPr>
                <w:rFonts w:ascii="Calibri" w:hAnsi="Calibri" w:cs="Trebuchet MS"/>
                <w:szCs w:val="24"/>
                <w:lang w:eastAsia="x-none"/>
              </w:rPr>
            </w:pPr>
            <w:r w:rsidRPr="00D8483C">
              <w:rPr>
                <w:rFonts w:ascii="Calibri" w:hAnsi="Calibri"/>
                <w:color w:val="000000"/>
                <w:sz w:val="22"/>
                <w:szCs w:val="22"/>
              </w:rPr>
              <w:t>25</w:t>
            </w:r>
          </w:p>
        </w:tc>
      </w:tr>
    </w:tbl>
    <w:p w14:paraId="5DF110E1" w14:textId="4D9C040C" w:rsidR="004C67AD" w:rsidRPr="00D8483C" w:rsidRDefault="004C67AD" w:rsidP="004C67AD">
      <w:pPr>
        <w:jc w:val="left"/>
        <w:rPr>
          <w:i/>
          <w:iCs/>
        </w:rPr>
      </w:pPr>
      <w:r w:rsidRPr="00D8483C">
        <w:rPr>
          <w:i/>
          <w:iCs/>
        </w:rPr>
        <w:t>Mappa di Rischio, come da doc</w:t>
      </w:r>
      <w:r w:rsidR="00233EF3" w:rsidRPr="00D8483C">
        <w:rPr>
          <w:i/>
          <w:iCs/>
        </w:rPr>
        <w:t>umento</w:t>
      </w:r>
      <w:r w:rsidRPr="00D8483C">
        <w:rPr>
          <w:i/>
          <w:iCs/>
        </w:rPr>
        <w:t xml:space="preserve"> INAIL</w:t>
      </w:r>
      <w:r w:rsidRPr="00D8483C">
        <w:rPr>
          <w:i/>
          <w:iCs/>
        </w:rPr>
        <w:tab/>
      </w:r>
      <w:r w:rsidR="00233EF3" w:rsidRPr="00D8483C">
        <w:rPr>
          <w:i/>
          <w:iCs/>
        </w:rPr>
        <w:tab/>
      </w:r>
      <w:r w:rsidRPr="00D8483C">
        <w:rPr>
          <w:i/>
          <w:iCs/>
        </w:rPr>
        <w:t xml:space="preserve">Mappa di rischio </w:t>
      </w:r>
      <w:r w:rsidR="002C19C4" w:rsidRPr="00D8483C">
        <w:rPr>
          <w:i/>
          <w:iCs/>
        </w:rPr>
        <w:t>del prodotto di Esposizione e Prossimità</w:t>
      </w:r>
    </w:p>
    <w:p w14:paraId="25578D05" w14:textId="15296503" w:rsidR="00D55C85" w:rsidRPr="00D8483C" w:rsidRDefault="00D55C85" w:rsidP="00D55C85">
      <w:pPr>
        <w:spacing w:after="0"/>
        <w:jc w:val="center"/>
        <w:rPr>
          <w:rFonts w:ascii="Calibri" w:eastAsia="Times New Roman" w:hAnsi="Calibri" w:cs="Trebuchet MS"/>
          <w:b/>
          <w:bCs/>
          <w:szCs w:val="24"/>
          <w:lang w:val="en-GB" w:eastAsia="x-none"/>
        </w:rPr>
      </w:pPr>
      <w:r w:rsidRPr="00D8483C">
        <w:rPr>
          <w:rFonts w:ascii="Calibri" w:eastAsia="Times New Roman" w:hAnsi="Calibri" w:cs="Trebuchet MS"/>
          <w:b/>
          <w:bCs/>
          <w:szCs w:val="24"/>
          <w:lang w:val="en-GB" w:eastAsia="x-none"/>
        </w:rPr>
        <w:t>R</w:t>
      </w:r>
      <w:r w:rsidRPr="00D8483C">
        <w:rPr>
          <w:rFonts w:ascii="Calibri" w:eastAsia="Times New Roman" w:hAnsi="Calibri" w:cs="Trebuchet MS"/>
          <w:b/>
          <w:bCs/>
          <w:szCs w:val="24"/>
          <w:vertAlign w:val="subscript"/>
          <w:lang w:val="en-GB" w:eastAsia="x-none"/>
        </w:rPr>
        <w:t>CO</w:t>
      </w:r>
      <w:r w:rsidRPr="00D8483C">
        <w:rPr>
          <w:rFonts w:ascii="Calibri" w:eastAsia="Times New Roman" w:hAnsi="Calibri" w:cs="Trebuchet MS"/>
          <w:b/>
          <w:bCs/>
          <w:szCs w:val="24"/>
          <w:lang w:val="en-GB" w:eastAsia="x-none"/>
        </w:rPr>
        <w:t>= class</w:t>
      </w:r>
      <w:r w:rsidRPr="00D8483C">
        <w:rPr>
          <w:rFonts w:ascii="Calibri" w:eastAsia="Times New Roman" w:hAnsi="Calibri" w:cs="Trebuchet MS"/>
          <w:b/>
          <w:bCs/>
          <w:szCs w:val="24"/>
          <w:vertAlign w:val="subscript"/>
          <w:lang w:val="en-GB" w:eastAsia="x-none"/>
        </w:rPr>
        <w:t>2</w:t>
      </w:r>
      <w:r w:rsidRPr="00D8483C">
        <w:rPr>
          <w:rFonts w:ascii="Calibri" w:eastAsia="Times New Roman" w:hAnsi="Calibri" w:cs="Trebuchet MS"/>
          <w:b/>
          <w:bCs/>
          <w:szCs w:val="24"/>
          <w:lang w:val="en-GB" w:eastAsia="x-none"/>
        </w:rPr>
        <w:t>(F</w:t>
      </w:r>
      <w:r w:rsidRPr="00D8483C">
        <w:rPr>
          <w:rFonts w:ascii="Calibri" w:eastAsia="Times New Roman" w:hAnsi="Calibri" w:cs="Trebuchet MS"/>
          <w:b/>
          <w:bCs/>
          <w:szCs w:val="24"/>
          <w:vertAlign w:val="subscript"/>
          <w:lang w:val="en-GB" w:eastAsia="x-none"/>
        </w:rPr>
        <w:t>RCO</w:t>
      </w:r>
      <w:r w:rsidRPr="00D8483C">
        <w:rPr>
          <w:rFonts w:ascii="Calibri" w:eastAsia="Times New Roman" w:hAnsi="Calibri" w:cs="Trebuchet MS"/>
          <w:b/>
          <w:bCs/>
          <w:szCs w:val="24"/>
          <w:lang w:val="en-GB" w:eastAsia="x-none"/>
        </w:rPr>
        <w:t>)</w:t>
      </w:r>
    </w:p>
    <w:p w14:paraId="1F1F6E0B" w14:textId="77777777" w:rsidR="00D55C85" w:rsidRPr="00D8483C" w:rsidRDefault="00D55C85" w:rsidP="00726C50">
      <w:pPr>
        <w:jc w:val="center"/>
        <w:rPr>
          <w:b/>
          <w:bCs/>
        </w:rPr>
      </w:pPr>
    </w:p>
    <w:tbl>
      <w:tblPr>
        <w:tblW w:w="7369" w:type="dxa"/>
        <w:jc w:val="center"/>
        <w:tblCellMar>
          <w:left w:w="70" w:type="dxa"/>
          <w:right w:w="70" w:type="dxa"/>
        </w:tblCellMar>
        <w:tblLook w:val="04A0" w:firstRow="1" w:lastRow="0" w:firstColumn="1" w:lastColumn="0" w:noHBand="0" w:noVBand="1"/>
      </w:tblPr>
      <w:tblGrid>
        <w:gridCol w:w="1489"/>
        <w:gridCol w:w="980"/>
        <w:gridCol w:w="980"/>
        <w:gridCol w:w="980"/>
        <w:gridCol w:w="980"/>
        <w:gridCol w:w="980"/>
        <w:gridCol w:w="980"/>
      </w:tblGrid>
      <w:tr w:rsidR="00DA1B7F" w:rsidRPr="00D8483C" w14:paraId="63FE4DEA" w14:textId="7B9BF123" w:rsidTr="00356C10">
        <w:trPr>
          <w:cantSplit/>
          <w:trHeight w:val="543"/>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334D" w14:textId="1F1A649F"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AGGREGAZIONE</w:t>
            </w:r>
          </w:p>
        </w:tc>
        <w:tc>
          <w:tcPr>
            <w:tcW w:w="3920" w:type="dxa"/>
            <w:gridSpan w:val="4"/>
            <w:tcBorders>
              <w:top w:val="single" w:sz="4" w:space="0" w:color="auto"/>
              <w:left w:val="nil"/>
              <w:bottom w:val="single" w:sz="4" w:space="0" w:color="auto"/>
              <w:right w:val="single" w:sz="12" w:space="0" w:color="auto"/>
            </w:tcBorders>
            <w:shd w:val="clear" w:color="auto" w:fill="auto"/>
            <w:noWrap/>
            <w:vAlign w:val="center"/>
            <w:hideMark/>
          </w:tcPr>
          <w:p w14:paraId="49B4A86E" w14:textId="071A3740"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p>
        </w:tc>
        <w:tc>
          <w:tcPr>
            <w:tcW w:w="1960" w:type="dxa"/>
            <w:gridSpan w:val="2"/>
            <w:vMerge w:val="restart"/>
            <w:tcBorders>
              <w:top w:val="single" w:sz="12" w:space="0" w:color="auto"/>
              <w:left w:val="single" w:sz="12" w:space="0" w:color="auto"/>
              <w:right w:val="single" w:sz="12" w:space="0" w:color="auto"/>
            </w:tcBorders>
            <w:shd w:val="clear" w:color="auto" w:fill="auto"/>
            <w:noWrap/>
            <w:vAlign w:val="center"/>
            <w:hideMark/>
          </w:tcPr>
          <w:p w14:paraId="287ED523" w14:textId="633F94E5"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R</w:t>
            </w:r>
            <w:r w:rsidRPr="00D8483C">
              <w:rPr>
                <w:rFonts w:ascii="Calibri" w:eastAsia="Times New Roman" w:hAnsi="Calibri" w:cs="Times New Roman"/>
                <w:b/>
                <w:bCs/>
                <w:color w:val="000000"/>
                <w:szCs w:val="20"/>
                <w:vertAlign w:val="subscript"/>
                <w:lang w:eastAsia="it-IT"/>
              </w:rPr>
              <w:t>CO</w:t>
            </w:r>
          </w:p>
        </w:tc>
      </w:tr>
      <w:tr w:rsidR="00DA1B7F" w:rsidRPr="00D8483C" w14:paraId="28FFEA34" w14:textId="24C3584A" w:rsidTr="00356C10">
        <w:trPr>
          <w:cantSplit/>
          <w:trHeight w:val="299"/>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DFFEC77" w14:textId="77777777"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G</w:t>
            </w:r>
          </w:p>
        </w:tc>
        <w:tc>
          <w:tcPr>
            <w:tcW w:w="980" w:type="dxa"/>
            <w:tcBorders>
              <w:top w:val="nil"/>
              <w:left w:val="nil"/>
              <w:bottom w:val="single" w:sz="4" w:space="0" w:color="auto"/>
              <w:right w:val="single" w:sz="4" w:space="0" w:color="auto"/>
            </w:tcBorders>
            <w:shd w:val="clear" w:color="auto" w:fill="auto"/>
            <w:noWrap/>
            <w:vAlign w:val="center"/>
            <w:hideMark/>
          </w:tcPr>
          <w:p w14:paraId="4E1F5EA2" w14:textId="4C1585BB"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+0%</w:t>
            </w:r>
          </w:p>
        </w:tc>
        <w:tc>
          <w:tcPr>
            <w:tcW w:w="980" w:type="dxa"/>
            <w:tcBorders>
              <w:top w:val="nil"/>
              <w:left w:val="nil"/>
              <w:bottom w:val="single" w:sz="4" w:space="0" w:color="auto"/>
              <w:right w:val="single" w:sz="4" w:space="0" w:color="auto"/>
            </w:tcBorders>
            <w:shd w:val="clear" w:color="auto" w:fill="auto"/>
            <w:vAlign w:val="center"/>
            <w:hideMark/>
          </w:tcPr>
          <w:p w14:paraId="247E38AE" w14:textId="70B82BD3"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+15%</w:t>
            </w:r>
          </w:p>
        </w:tc>
        <w:tc>
          <w:tcPr>
            <w:tcW w:w="980" w:type="dxa"/>
            <w:tcBorders>
              <w:top w:val="nil"/>
              <w:left w:val="nil"/>
              <w:bottom w:val="single" w:sz="4" w:space="0" w:color="auto"/>
              <w:right w:val="single" w:sz="4" w:space="0" w:color="auto"/>
            </w:tcBorders>
            <w:shd w:val="clear" w:color="auto" w:fill="auto"/>
            <w:vAlign w:val="center"/>
            <w:hideMark/>
          </w:tcPr>
          <w:p w14:paraId="19513E29" w14:textId="64763623"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+30%</w:t>
            </w:r>
          </w:p>
        </w:tc>
        <w:tc>
          <w:tcPr>
            <w:tcW w:w="980" w:type="dxa"/>
            <w:tcBorders>
              <w:top w:val="nil"/>
              <w:left w:val="nil"/>
              <w:bottom w:val="single" w:sz="4" w:space="0" w:color="auto"/>
              <w:right w:val="single" w:sz="12" w:space="0" w:color="auto"/>
            </w:tcBorders>
            <w:shd w:val="clear" w:color="auto" w:fill="auto"/>
            <w:vAlign w:val="center"/>
            <w:hideMark/>
          </w:tcPr>
          <w:p w14:paraId="5CCA614B" w14:textId="2607B98E" w:rsidR="00DA1B7F" w:rsidRPr="00D8483C" w:rsidRDefault="00DA1B7F" w:rsidP="001D5CFC">
            <w:pPr>
              <w:spacing w:after="0" w:line="240" w:lineRule="auto"/>
              <w:jc w:val="center"/>
              <w:rPr>
                <w:rFonts w:ascii="Calibri" w:eastAsia="Times New Roman" w:hAnsi="Calibri" w:cs="Times New Roman"/>
                <w:b/>
                <w:bCs/>
                <w:color w:val="000000"/>
                <w:szCs w:val="20"/>
                <w:lang w:eastAsia="it-IT"/>
              </w:rPr>
            </w:pPr>
            <w:r w:rsidRPr="00D8483C">
              <w:rPr>
                <w:rFonts w:ascii="Calibri" w:eastAsia="Times New Roman" w:hAnsi="Calibri" w:cs="Times New Roman"/>
                <w:b/>
                <w:bCs/>
                <w:color w:val="000000"/>
                <w:szCs w:val="20"/>
                <w:lang w:eastAsia="it-IT"/>
              </w:rPr>
              <w:t>+50%</w:t>
            </w:r>
          </w:p>
        </w:tc>
        <w:tc>
          <w:tcPr>
            <w:tcW w:w="1960" w:type="dxa"/>
            <w:gridSpan w:val="2"/>
            <w:vMerge/>
            <w:tcBorders>
              <w:left w:val="single" w:sz="12" w:space="0" w:color="auto"/>
              <w:bottom w:val="single" w:sz="12" w:space="0" w:color="auto"/>
              <w:right w:val="single" w:sz="12" w:space="0" w:color="auto"/>
            </w:tcBorders>
            <w:shd w:val="clear" w:color="auto" w:fill="auto"/>
            <w:noWrap/>
            <w:vAlign w:val="center"/>
            <w:hideMark/>
          </w:tcPr>
          <w:p w14:paraId="751EC7AD"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2509A658" w14:textId="38DF2BEA" w:rsidTr="00356C10">
        <w:trPr>
          <w:cantSplit/>
          <w:trHeight w:val="288"/>
          <w:jc w:val="center"/>
        </w:trPr>
        <w:tc>
          <w:tcPr>
            <w:tcW w:w="1489" w:type="dxa"/>
            <w:vMerge w:val="restart"/>
            <w:tcBorders>
              <w:top w:val="nil"/>
              <w:left w:val="single" w:sz="4" w:space="0" w:color="auto"/>
              <w:right w:val="single" w:sz="4" w:space="0" w:color="auto"/>
            </w:tcBorders>
            <w:shd w:val="clear" w:color="auto" w:fill="auto"/>
            <w:noWrap/>
            <w:vAlign w:val="center"/>
            <w:hideMark/>
          </w:tcPr>
          <w:p w14:paraId="7CC8835C" w14:textId="04DE50D8"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S x T</w:t>
            </w:r>
          </w:p>
        </w:tc>
        <w:tc>
          <w:tcPr>
            <w:tcW w:w="980" w:type="dxa"/>
            <w:tcBorders>
              <w:top w:val="nil"/>
              <w:left w:val="nil"/>
              <w:bottom w:val="single" w:sz="4" w:space="0" w:color="auto"/>
              <w:right w:val="single" w:sz="4" w:space="0" w:color="auto"/>
            </w:tcBorders>
            <w:shd w:val="clear" w:color="000000" w:fill="92D050"/>
            <w:noWrap/>
            <w:vAlign w:val="center"/>
            <w:hideMark/>
          </w:tcPr>
          <w:p w14:paraId="336462A6"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w:t>
            </w:r>
          </w:p>
        </w:tc>
        <w:tc>
          <w:tcPr>
            <w:tcW w:w="980" w:type="dxa"/>
            <w:tcBorders>
              <w:top w:val="nil"/>
              <w:left w:val="nil"/>
              <w:bottom w:val="single" w:sz="4" w:space="0" w:color="auto"/>
              <w:right w:val="single" w:sz="4" w:space="0" w:color="auto"/>
            </w:tcBorders>
            <w:shd w:val="clear" w:color="000000" w:fill="92D050"/>
            <w:vAlign w:val="center"/>
            <w:hideMark/>
          </w:tcPr>
          <w:p w14:paraId="2D29487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1,15</w:t>
            </w:r>
          </w:p>
        </w:tc>
        <w:tc>
          <w:tcPr>
            <w:tcW w:w="980" w:type="dxa"/>
            <w:tcBorders>
              <w:top w:val="nil"/>
              <w:left w:val="nil"/>
              <w:bottom w:val="single" w:sz="4" w:space="0" w:color="auto"/>
              <w:right w:val="single" w:sz="4" w:space="0" w:color="auto"/>
            </w:tcBorders>
            <w:shd w:val="clear" w:color="000000" w:fill="92D050"/>
            <w:vAlign w:val="center"/>
            <w:hideMark/>
          </w:tcPr>
          <w:p w14:paraId="23CD754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w:t>
            </w:r>
          </w:p>
        </w:tc>
        <w:tc>
          <w:tcPr>
            <w:tcW w:w="980" w:type="dxa"/>
            <w:tcBorders>
              <w:top w:val="nil"/>
              <w:left w:val="nil"/>
              <w:bottom w:val="single" w:sz="4" w:space="0" w:color="auto"/>
              <w:right w:val="single" w:sz="12" w:space="0" w:color="auto"/>
            </w:tcBorders>
            <w:shd w:val="clear" w:color="000000" w:fill="92D050"/>
            <w:vAlign w:val="center"/>
            <w:hideMark/>
          </w:tcPr>
          <w:p w14:paraId="1C1967FC"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w:t>
            </w:r>
          </w:p>
        </w:tc>
        <w:tc>
          <w:tcPr>
            <w:tcW w:w="980" w:type="dxa"/>
            <w:vMerge w:val="restart"/>
            <w:tcBorders>
              <w:top w:val="nil"/>
              <w:left w:val="single" w:sz="12" w:space="0" w:color="auto"/>
              <w:bottom w:val="single" w:sz="12" w:space="0" w:color="auto"/>
              <w:right w:val="single" w:sz="12" w:space="0" w:color="auto"/>
            </w:tcBorders>
            <w:shd w:val="clear" w:color="000000" w:fill="92D050"/>
            <w:noWrap/>
            <w:vAlign w:val="center"/>
            <w:hideMark/>
          </w:tcPr>
          <w:p w14:paraId="15B6E8B2" w14:textId="73F19B86"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1</w:t>
            </w:r>
          </w:p>
        </w:tc>
        <w:tc>
          <w:tcPr>
            <w:tcW w:w="980" w:type="dxa"/>
            <w:vMerge w:val="restart"/>
            <w:tcBorders>
              <w:top w:val="nil"/>
              <w:left w:val="single" w:sz="12" w:space="0" w:color="auto"/>
              <w:right w:val="single" w:sz="12" w:space="0" w:color="auto"/>
            </w:tcBorders>
            <w:shd w:val="clear" w:color="000000" w:fill="92D050"/>
            <w:vAlign w:val="center"/>
          </w:tcPr>
          <w:p w14:paraId="64A4716B" w14:textId="076890F8"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&lt;6</w:t>
            </w:r>
          </w:p>
        </w:tc>
      </w:tr>
      <w:tr w:rsidR="00DA1B7F" w:rsidRPr="00D8483C" w14:paraId="31C6B593" w14:textId="13A005AB"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7E3F41DA" w14:textId="5B07A14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5BCE37C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w:t>
            </w:r>
          </w:p>
        </w:tc>
        <w:tc>
          <w:tcPr>
            <w:tcW w:w="980" w:type="dxa"/>
            <w:tcBorders>
              <w:top w:val="nil"/>
              <w:left w:val="nil"/>
              <w:bottom w:val="single" w:sz="4" w:space="0" w:color="auto"/>
              <w:right w:val="single" w:sz="4" w:space="0" w:color="auto"/>
            </w:tcBorders>
            <w:shd w:val="clear" w:color="000000" w:fill="92D050"/>
            <w:vAlign w:val="center"/>
            <w:hideMark/>
          </w:tcPr>
          <w:p w14:paraId="113E1F8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2,3</w:t>
            </w:r>
          </w:p>
        </w:tc>
        <w:tc>
          <w:tcPr>
            <w:tcW w:w="980" w:type="dxa"/>
            <w:tcBorders>
              <w:top w:val="nil"/>
              <w:left w:val="nil"/>
              <w:bottom w:val="single" w:sz="4" w:space="0" w:color="auto"/>
              <w:right w:val="single" w:sz="4" w:space="0" w:color="auto"/>
            </w:tcBorders>
            <w:shd w:val="clear" w:color="000000" w:fill="92D050"/>
            <w:vAlign w:val="center"/>
            <w:hideMark/>
          </w:tcPr>
          <w:p w14:paraId="174BBF1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2,6</w:t>
            </w:r>
          </w:p>
        </w:tc>
        <w:tc>
          <w:tcPr>
            <w:tcW w:w="980" w:type="dxa"/>
            <w:tcBorders>
              <w:top w:val="nil"/>
              <w:left w:val="nil"/>
              <w:bottom w:val="single" w:sz="4" w:space="0" w:color="auto"/>
              <w:right w:val="single" w:sz="12" w:space="0" w:color="auto"/>
            </w:tcBorders>
            <w:shd w:val="clear" w:color="000000" w:fill="92D050"/>
            <w:vAlign w:val="center"/>
            <w:hideMark/>
          </w:tcPr>
          <w:p w14:paraId="4FEF327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w:t>
            </w:r>
          </w:p>
        </w:tc>
        <w:tc>
          <w:tcPr>
            <w:tcW w:w="980" w:type="dxa"/>
            <w:vMerge/>
            <w:tcBorders>
              <w:left w:val="single" w:sz="12" w:space="0" w:color="auto"/>
              <w:bottom w:val="single" w:sz="12" w:space="0" w:color="auto"/>
              <w:right w:val="single" w:sz="12" w:space="0" w:color="auto"/>
            </w:tcBorders>
            <w:shd w:val="clear" w:color="000000" w:fill="92D050"/>
            <w:noWrap/>
            <w:vAlign w:val="center"/>
            <w:hideMark/>
          </w:tcPr>
          <w:p w14:paraId="26700042" w14:textId="7014EC2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92D050"/>
          </w:tcPr>
          <w:p w14:paraId="7D0624E5"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6B2D916A" w14:textId="6FC252BC"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F309AD3" w14:textId="17A9C1E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76B062FF"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w:t>
            </w:r>
          </w:p>
        </w:tc>
        <w:tc>
          <w:tcPr>
            <w:tcW w:w="980" w:type="dxa"/>
            <w:tcBorders>
              <w:top w:val="nil"/>
              <w:left w:val="nil"/>
              <w:bottom w:val="single" w:sz="4" w:space="0" w:color="auto"/>
              <w:right w:val="single" w:sz="4" w:space="0" w:color="auto"/>
            </w:tcBorders>
            <w:shd w:val="clear" w:color="000000" w:fill="92D050"/>
            <w:vAlign w:val="center"/>
            <w:hideMark/>
          </w:tcPr>
          <w:p w14:paraId="67D2C26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3,45</w:t>
            </w:r>
          </w:p>
        </w:tc>
        <w:tc>
          <w:tcPr>
            <w:tcW w:w="980" w:type="dxa"/>
            <w:tcBorders>
              <w:top w:val="nil"/>
              <w:left w:val="nil"/>
              <w:bottom w:val="single" w:sz="4" w:space="0" w:color="auto"/>
              <w:right w:val="single" w:sz="4" w:space="0" w:color="auto"/>
            </w:tcBorders>
            <w:shd w:val="clear" w:color="000000" w:fill="92D050"/>
            <w:vAlign w:val="center"/>
            <w:hideMark/>
          </w:tcPr>
          <w:p w14:paraId="1B77D2E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3,9</w:t>
            </w:r>
          </w:p>
        </w:tc>
        <w:tc>
          <w:tcPr>
            <w:tcW w:w="980" w:type="dxa"/>
            <w:tcBorders>
              <w:top w:val="nil"/>
              <w:left w:val="nil"/>
              <w:bottom w:val="single" w:sz="4" w:space="0" w:color="auto"/>
              <w:right w:val="single" w:sz="12" w:space="0" w:color="auto"/>
            </w:tcBorders>
            <w:shd w:val="clear" w:color="000000" w:fill="92D050"/>
            <w:vAlign w:val="center"/>
            <w:hideMark/>
          </w:tcPr>
          <w:p w14:paraId="5EE22B86"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4,5</w:t>
            </w:r>
          </w:p>
        </w:tc>
        <w:tc>
          <w:tcPr>
            <w:tcW w:w="980" w:type="dxa"/>
            <w:vMerge/>
            <w:tcBorders>
              <w:left w:val="single" w:sz="12" w:space="0" w:color="auto"/>
              <w:bottom w:val="single" w:sz="12" w:space="0" w:color="auto"/>
              <w:right w:val="single" w:sz="12" w:space="0" w:color="auto"/>
            </w:tcBorders>
            <w:shd w:val="clear" w:color="000000" w:fill="92D050"/>
            <w:noWrap/>
            <w:vAlign w:val="center"/>
            <w:hideMark/>
          </w:tcPr>
          <w:p w14:paraId="25ACA473" w14:textId="5BEA891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92D050"/>
          </w:tcPr>
          <w:p w14:paraId="0CECE5B8"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6CA5EE1C" w14:textId="77357B36"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4E306DD8" w14:textId="2C921936"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32F2C55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w:t>
            </w:r>
          </w:p>
        </w:tc>
        <w:tc>
          <w:tcPr>
            <w:tcW w:w="980" w:type="dxa"/>
            <w:tcBorders>
              <w:top w:val="nil"/>
              <w:left w:val="nil"/>
              <w:bottom w:val="single" w:sz="4" w:space="0" w:color="auto"/>
              <w:right w:val="single" w:sz="4" w:space="0" w:color="auto"/>
            </w:tcBorders>
            <w:shd w:val="clear" w:color="000000" w:fill="92D050"/>
            <w:vAlign w:val="center"/>
            <w:hideMark/>
          </w:tcPr>
          <w:p w14:paraId="2688AA1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4,6</w:t>
            </w:r>
          </w:p>
        </w:tc>
        <w:tc>
          <w:tcPr>
            <w:tcW w:w="980" w:type="dxa"/>
            <w:tcBorders>
              <w:top w:val="nil"/>
              <w:left w:val="nil"/>
              <w:bottom w:val="single" w:sz="4" w:space="0" w:color="auto"/>
              <w:right w:val="single" w:sz="4" w:space="0" w:color="auto"/>
            </w:tcBorders>
            <w:shd w:val="clear" w:color="000000" w:fill="92D050"/>
            <w:vAlign w:val="center"/>
            <w:hideMark/>
          </w:tcPr>
          <w:p w14:paraId="63F1086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5,2</w:t>
            </w:r>
          </w:p>
        </w:tc>
        <w:tc>
          <w:tcPr>
            <w:tcW w:w="980" w:type="dxa"/>
            <w:tcBorders>
              <w:top w:val="nil"/>
              <w:left w:val="nil"/>
              <w:bottom w:val="single" w:sz="4" w:space="0" w:color="auto"/>
              <w:right w:val="single" w:sz="12" w:space="0" w:color="auto"/>
            </w:tcBorders>
            <w:shd w:val="clear" w:color="000000" w:fill="FFFF00"/>
            <w:vAlign w:val="center"/>
            <w:hideMark/>
          </w:tcPr>
          <w:p w14:paraId="30DBE9B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w:t>
            </w:r>
          </w:p>
        </w:tc>
        <w:tc>
          <w:tcPr>
            <w:tcW w:w="980" w:type="dxa"/>
            <w:vMerge w:val="restart"/>
            <w:tcBorders>
              <w:top w:val="nil"/>
              <w:left w:val="single" w:sz="12" w:space="0" w:color="auto"/>
              <w:bottom w:val="single" w:sz="12" w:space="0" w:color="auto"/>
              <w:right w:val="single" w:sz="12" w:space="0" w:color="auto"/>
            </w:tcBorders>
            <w:shd w:val="clear" w:color="000000" w:fill="FFFF00"/>
            <w:noWrap/>
            <w:vAlign w:val="center"/>
            <w:hideMark/>
          </w:tcPr>
          <w:p w14:paraId="7FA15E27" w14:textId="5FE43439"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2</w:t>
            </w:r>
          </w:p>
        </w:tc>
        <w:tc>
          <w:tcPr>
            <w:tcW w:w="980" w:type="dxa"/>
            <w:vMerge w:val="restart"/>
            <w:tcBorders>
              <w:top w:val="nil"/>
              <w:left w:val="single" w:sz="12" w:space="0" w:color="auto"/>
              <w:right w:val="single" w:sz="12" w:space="0" w:color="auto"/>
            </w:tcBorders>
            <w:shd w:val="clear" w:color="000000" w:fill="FFFF00"/>
            <w:vAlign w:val="center"/>
          </w:tcPr>
          <w:p w14:paraId="59C4CFBC" w14:textId="29F592F8"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&lt;11</w:t>
            </w:r>
          </w:p>
        </w:tc>
      </w:tr>
      <w:tr w:rsidR="00DA1B7F" w:rsidRPr="00D8483C" w14:paraId="01D38B1B" w14:textId="6E6248B8"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34AC9066" w14:textId="6EED5604"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92D050"/>
            <w:noWrap/>
            <w:vAlign w:val="center"/>
            <w:hideMark/>
          </w:tcPr>
          <w:p w14:paraId="5B2C660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w:t>
            </w:r>
          </w:p>
        </w:tc>
        <w:tc>
          <w:tcPr>
            <w:tcW w:w="980" w:type="dxa"/>
            <w:tcBorders>
              <w:top w:val="nil"/>
              <w:left w:val="nil"/>
              <w:bottom w:val="single" w:sz="4" w:space="0" w:color="auto"/>
              <w:right w:val="single" w:sz="4" w:space="0" w:color="auto"/>
            </w:tcBorders>
            <w:shd w:val="clear" w:color="000000" w:fill="92D050"/>
            <w:vAlign w:val="center"/>
            <w:hideMark/>
          </w:tcPr>
          <w:p w14:paraId="5152231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5,75</w:t>
            </w:r>
          </w:p>
        </w:tc>
        <w:tc>
          <w:tcPr>
            <w:tcW w:w="980" w:type="dxa"/>
            <w:tcBorders>
              <w:top w:val="nil"/>
              <w:left w:val="nil"/>
              <w:bottom w:val="single" w:sz="4" w:space="0" w:color="auto"/>
              <w:right w:val="single" w:sz="4" w:space="0" w:color="auto"/>
            </w:tcBorders>
            <w:shd w:val="clear" w:color="000000" w:fill="FFFF00"/>
            <w:vAlign w:val="center"/>
            <w:hideMark/>
          </w:tcPr>
          <w:p w14:paraId="5719AE7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6,5</w:t>
            </w:r>
          </w:p>
        </w:tc>
        <w:tc>
          <w:tcPr>
            <w:tcW w:w="980" w:type="dxa"/>
            <w:tcBorders>
              <w:top w:val="nil"/>
              <w:left w:val="nil"/>
              <w:bottom w:val="single" w:sz="4" w:space="0" w:color="auto"/>
              <w:right w:val="single" w:sz="12" w:space="0" w:color="auto"/>
            </w:tcBorders>
            <w:shd w:val="clear" w:color="000000" w:fill="FFFF00"/>
            <w:vAlign w:val="center"/>
            <w:hideMark/>
          </w:tcPr>
          <w:p w14:paraId="0F477F3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7,5</w:t>
            </w:r>
          </w:p>
        </w:tc>
        <w:tc>
          <w:tcPr>
            <w:tcW w:w="980" w:type="dxa"/>
            <w:vMerge/>
            <w:tcBorders>
              <w:left w:val="single" w:sz="12" w:space="0" w:color="auto"/>
              <w:bottom w:val="single" w:sz="12" w:space="0" w:color="auto"/>
              <w:right w:val="single" w:sz="12" w:space="0" w:color="auto"/>
            </w:tcBorders>
            <w:shd w:val="clear" w:color="000000" w:fill="FFFF00"/>
            <w:noWrap/>
            <w:vAlign w:val="center"/>
            <w:hideMark/>
          </w:tcPr>
          <w:p w14:paraId="44E78B30" w14:textId="52FE33CA"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right w:val="single" w:sz="12" w:space="0" w:color="auto"/>
            </w:tcBorders>
            <w:shd w:val="clear" w:color="000000" w:fill="FFFF00"/>
            <w:vAlign w:val="center"/>
          </w:tcPr>
          <w:p w14:paraId="4B8CAA7D"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770522AA" w14:textId="6E7549C2"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B8C360B" w14:textId="6164FA9D"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3D02166C"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w:t>
            </w:r>
          </w:p>
        </w:tc>
        <w:tc>
          <w:tcPr>
            <w:tcW w:w="980" w:type="dxa"/>
            <w:tcBorders>
              <w:top w:val="nil"/>
              <w:left w:val="nil"/>
              <w:bottom w:val="single" w:sz="4" w:space="0" w:color="auto"/>
              <w:right w:val="single" w:sz="4" w:space="0" w:color="auto"/>
            </w:tcBorders>
            <w:shd w:val="clear" w:color="000000" w:fill="FFFF00"/>
            <w:vAlign w:val="center"/>
            <w:hideMark/>
          </w:tcPr>
          <w:p w14:paraId="1422F03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6,9</w:t>
            </w:r>
          </w:p>
        </w:tc>
        <w:tc>
          <w:tcPr>
            <w:tcW w:w="980" w:type="dxa"/>
            <w:tcBorders>
              <w:top w:val="nil"/>
              <w:left w:val="nil"/>
              <w:bottom w:val="single" w:sz="4" w:space="0" w:color="auto"/>
              <w:right w:val="single" w:sz="4" w:space="0" w:color="auto"/>
            </w:tcBorders>
            <w:shd w:val="clear" w:color="000000" w:fill="FFFF00"/>
            <w:vAlign w:val="center"/>
            <w:hideMark/>
          </w:tcPr>
          <w:p w14:paraId="1B667D0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7,8</w:t>
            </w:r>
          </w:p>
        </w:tc>
        <w:tc>
          <w:tcPr>
            <w:tcW w:w="980" w:type="dxa"/>
            <w:tcBorders>
              <w:top w:val="nil"/>
              <w:left w:val="nil"/>
              <w:bottom w:val="single" w:sz="4" w:space="0" w:color="auto"/>
              <w:right w:val="single" w:sz="12" w:space="0" w:color="auto"/>
            </w:tcBorders>
            <w:shd w:val="clear" w:color="000000" w:fill="FFFF00"/>
            <w:vAlign w:val="center"/>
            <w:hideMark/>
          </w:tcPr>
          <w:p w14:paraId="45D6F924"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w:t>
            </w:r>
          </w:p>
        </w:tc>
        <w:tc>
          <w:tcPr>
            <w:tcW w:w="980" w:type="dxa"/>
            <w:vMerge/>
            <w:tcBorders>
              <w:left w:val="single" w:sz="12" w:space="0" w:color="auto"/>
              <w:bottom w:val="single" w:sz="12" w:space="0" w:color="auto"/>
              <w:right w:val="single" w:sz="12" w:space="0" w:color="auto"/>
            </w:tcBorders>
            <w:shd w:val="clear" w:color="000000" w:fill="FFFF00"/>
            <w:noWrap/>
            <w:vAlign w:val="center"/>
            <w:hideMark/>
          </w:tcPr>
          <w:p w14:paraId="6320A920" w14:textId="20F9CF3A"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FF00"/>
            <w:vAlign w:val="center"/>
          </w:tcPr>
          <w:p w14:paraId="249B9B34"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61889D46" w14:textId="009DD9F5"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1B0FBF22" w14:textId="337B7BBA"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46243A1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8</w:t>
            </w:r>
          </w:p>
        </w:tc>
        <w:tc>
          <w:tcPr>
            <w:tcW w:w="980" w:type="dxa"/>
            <w:tcBorders>
              <w:top w:val="nil"/>
              <w:left w:val="nil"/>
              <w:bottom w:val="single" w:sz="4" w:space="0" w:color="auto"/>
              <w:right w:val="single" w:sz="4" w:space="0" w:color="auto"/>
            </w:tcBorders>
            <w:shd w:val="clear" w:color="000000" w:fill="FFFF00"/>
            <w:vAlign w:val="center"/>
            <w:hideMark/>
          </w:tcPr>
          <w:p w14:paraId="76D4794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9,2</w:t>
            </w:r>
          </w:p>
        </w:tc>
        <w:tc>
          <w:tcPr>
            <w:tcW w:w="980" w:type="dxa"/>
            <w:tcBorders>
              <w:top w:val="nil"/>
              <w:left w:val="nil"/>
              <w:bottom w:val="single" w:sz="4" w:space="0" w:color="auto"/>
              <w:right w:val="single" w:sz="4" w:space="0" w:color="auto"/>
            </w:tcBorders>
            <w:shd w:val="clear" w:color="000000" w:fill="FFFF00"/>
            <w:vAlign w:val="center"/>
            <w:hideMark/>
          </w:tcPr>
          <w:p w14:paraId="503DE0ED"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10,4</w:t>
            </w:r>
          </w:p>
        </w:tc>
        <w:tc>
          <w:tcPr>
            <w:tcW w:w="980" w:type="dxa"/>
            <w:tcBorders>
              <w:top w:val="nil"/>
              <w:left w:val="nil"/>
              <w:bottom w:val="single" w:sz="4" w:space="0" w:color="auto"/>
              <w:right w:val="single" w:sz="12" w:space="0" w:color="auto"/>
            </w:tcBorders>
            <w:shd w:val="clear" w:color="000000" w:fill="FFC000"/>
            <w:vAlign w:val="center"/>
            <w:hideMark/>
          </w:tcPr>
          <w:p w14:paraId="70EAC43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12</w:t>
            </w:r>
          </w:p>
        </w:tc>
        <w:tc>
          <w:tcPr>
            <w:tcW w:w="980" w:type="dxa"/>
            <w:vMerge w:val="restart"/>
            <w:tcBorders>
              <w:top w:val="nil"/>
              <w:left w:val="single" w:sz="12" w:space="0" w:color="auto"/>
              <w:bottom w:val="single" w:sz="12" w:space="0" w:color="auto"/>
              <w:right w:val="single" w:sz="12" w:space="0" w:color="auto"/>
            </w:tcBorders>
            <w:shd w:val="clear" w:color="000000" w:fill="FFC000"/>
            <w:noWrap/>
            <w:vAlign w:val="center"/>
            <w:hideMark/>
          </w:tcPr>
          <w:p w14:paraId="7976E6FE" w14:textId="27A8F6F2"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3</w:t>
            </w:r>
          </w:p>
        </w:tc>
        <w:tc>
          <w:tcPr>
            <w:tcW w:w="980" w:type="dxa"/>
            <w:vMerge w:val="restart"/>
            <w:tcBorders>
              <w:top w:val="nil"/>
              <w:left w:val="single" w:sz="12" w:space="0" w:color="auto"/>
              <w:right w:val="single" w:sz="12" w:space="0" w:color="auto"/>
            </w:tcBorders>
            <w:shd w:val="clear" w:color="000000" w:fill="FFC000"/>
            <w:vAlign w:val="center"/>
          </w:tcPr>
          <w:p w14:paraId="42BF4B18" w14:textId="67363C83"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&lt;18</w:t>
            </w:r>
          </w:p>
        </w:tc>
      </w:tr>
      <w:tr w:rsidR="00DA1B7F" w:rsidRPr="00D8483C" w14:paraId="44CDE00B" w14:textId="3FB0AF50"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51068223" w14:textId="459D5FD1"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01BB4E4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9</w:t>
            </w:r>
          </w:p>
        </w:tc>
        <w:tc>
          <w:tcPr>
            <w:tcW w:w="980" w:type="dxa"/>
            <w:tcBorders>
              <w:top w:val="nil"/>
              <w:left w:val="nil"/>
              <w:bottom w:val="single" w:sz="4" w:space="0" w:color="auto"/>
              <w:right w:val="single" w:sz="4" w:space="0" w:color="auto"/>
            </w:tcBorders>
            <w:shd w:val="clear" w:color="000000" w:fill="FFFF00"/>
            <w:vAlign w:val="center"/>
            <w:hideMark/>
          </w:tcPr>
          <w:p w14:paraId="09B70AA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10,35</w:t>
            </w:r>
          </w:p>
        </w:tc>
        <w:tc>
          <w:tcPr>
            <w:tcW w:w="980" w:type="dxa"/>
            <w:tcBorders>
              <w:top w:val="nil"/>
              <w:left w:val="nil"/>
              <w:bottom w:val="single" w:sz="4" w:space="0" w:color="auto"/>
              <w:right w:val="single" w:sz="4" w:space="0" w:color="auto"/>
            </w:tcBorders>
            <w:shd w:val="clear" w:color="000000" w:fill="FFC000"/>
            <w:vAlign w:val="center"/>
            <w:hideMark/>
          </w:tcPr>
          <w:p w14:paraId="4E1FA09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11,7</w:t>
            </w:r>
          </w:p>
        </w:tc>
        <w:tc>
          <w:tcPr>
            <w:tcW w:w="980" w:type="dxa"/>
            <w:tcBorders>
              <w:top w:val="nil"/>
              <w:left w:val="nil"/>
              <w:bottom w:val="single" w:sz="4" w:space="0" w:color="auto"/>
              <w:right w:val="single" w:sz="12" w:space="0" w:color="auto"/>
            </w:tcBorders>
            <w:shd w:val="clear" w:color="000000" w:fill="FFC000"/>
            <w:vAlign w:val="center"/>
            <w:hideMark/>
          </w:tcPr>
          <w:p w14:paraId="2E6103D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13,5</w:t>
            </w:r>
          </w:p>
        </w:tc>
        <w:tc>
          <w:tcPr>
            <w:tcW w:w="980" w:type="dxa"/>
            <w:vMerge/>
            <w:tcBorders>
              <w:left w:val="single" w:sz="12" w:space="0" w:color="auto"/>
              <w:bottom w:val="single" w:sz="12" w:space="0" w:color="auto"/>
              <w:right w:val="single" w:sz="12" w:space="0" w:color="auto"/>
            </w:tcBorders>
            <w:shd w:val="clear" w:color="000000" w:fill="FFC000"/>
            <w:noWrap/>
            <w:vAlign w:val="center"/>
            <w:hideMark/>
          </w:tcPr>
          <w:p w14:paraId="5ADBFEE1" w14:textId="5C7C94F4"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right w:val="single" w:sz="12" w:space="0" w:color="auto"/>
            </w:tcBorders>
            <w:shd w:val="clear" w:color="000000" w:fill="FFC000"/>
            <w:vAlign w:val="center"/>
          </w:tcPr>
          <w:p w14:paraId="78425BF6"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2444DCDC" w14:textId="24CEECA5"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918EBD3" w14:textId="6178BC09"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FF00"/>
            <w:noWrap/>
            <w:vAlign w:val="center"/>
            <w:hideMark/>
          </w:tcPr>
          <w:p w14:paraId="3C1BD1B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10</w:t>
            </w:r>
          </w:p>
        </w:tc>
        <w:tc>
          <w:tcPr>
            <w:tcW w:w="980" w:type="dxa"/>
            <w:tcBorders>
              <w:top w:val="nil"/>
              <w:left w:val="nil"/>
              <w:bottom w:val="single" w:sz="4" w:space="0" w:color="auto"/>
              <w:right w:val="single" w:sz="4" w:space="0" w:color="auto"/>
            </w:tcBorders>
            <w:shd w:val="clear" w:color="000000" w:fill="FFC000"/>
            <w:vAlign w:val="center"/>
            <w:hideMark/>
          </w:tcPr>
          <w:p w14:paraId="1249786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11,5</w:t>
            </w:r>
          </w:p>
        </w:tc>
        <w:tc>
          <w:tcPr>
            <w:tcW w:w="980" w:type="dxa"/>
            <w:tcBorders>
              <w:top w:val="nil"/>
              <w:left w:val="nil"/>
              <w:bottom w:val="single" w:sz="4" w:space="0" w:color="auto"/>
              <w:right w:val="single" w:sz="4" w:space="0" w:color="auto"/>
            </w:tcBorders>
            <w:shd w:val="clear" w:color="000000" w:fill="FFC000"/>
            <w:vAlign w:val="center"/>
            <w:hideMark/>
          </w:tcPr>
          <w:p w14:paraId="279CEB3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w:t>
            </w:r>
          </w:p>
        </w:tc>
        <w:tc>
          <w:tcPr>
            <w:tcW w:w="980" w:type="dxa"/>
            <w:tcBorders>
              <w:top w:val="nil"/>
              <w:left w:val="nil"/>
              <w:bottom w:val="single" w:sz="4" w:space="0" w:color="auto"/>
              <w:right w:val="single" w:sz="12" w:space="0" w:color="auto"/>
            </w:tcBorders>
            <w:shd w:val="clear" w:color="000000" w:fill="FFC000"/>
            <w:vAlign w:val="center"/>
            <w:hideMark/>
          </w:tcPr>
          <w:p w14:paraId="49F8C173" w14:textId="77777777" w:rsidR="00DA1B7F" w:rsidRPr="00D8483C" w:rsidRDefault="00DA1B7F" w:rsidP="001D5CFC">
            <w:pPr>
              <w:spacing w:after="0" w:line="240" w:lineRule="auto"/>
              <w:jc w:val="center"/>
              <w:rPr>
                <w:rFonts w:ascii="Calibri" w:eastAsia="Times New Roman" w:hAnsi="Calibri" w:cs="Times New Roman"/>
                <w:szCs w:val="20"/>
                <w:lang w:eastAsia="it-IT"/>
              </w:rPr>
            </w:pPr>
            <w:r w:rsidRPr="00D8483C">
              <w:rPr>
                <w:rFonts w:ascii="Calibri" w:eastAsia="Times New Roman" w:hAnsi="Calibri" w:cs="Times New Roman"/>
                <w:szCs w:val="20"/>
                <w:lang w:eastAsia="it-IT"/>
              </w:rPr>
              <w:t>15</w:t>
            </w:r>
          </w:p>
        </w:tc>
        <w:tc>
          <w:tcPr>
            <w:tcW w:w="980" w:type="dxa"/>
            <w:vMerge/>
            <w:tcBorders>
              <w:left w:val="single" w:sz="12" w:space="0" w:color="auto"/>
              <w:bottom w:val="single" w:sz="12" w:space="0" w:color="auto"/>
              <w:right w:val="single" w:sz="12" w:space="0" w:color="auto"/>
            </w:tcBorders>
            <w:shd w:val="clear" w:color="000000" w:fill="FFC000"/>
            <w:noWrap/>
            <w:vAlign w:val="center"/>
            <w:hideMark/>
          </w:tcPr>
          <w:p w14:paraId="67222726" w14:textId="74C94F32"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C000"/>
            <w:vAlign w:val="center"/>
          </w:tcPr>
          <w:p w14:paraId="31594E95" w14:textId="77777777"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p>
        </w:tc>
      </w:tr>
      <w:tr w:rsidR="00DA1B7F" w:rsidRPr="00D8483C" w14:paraId="494681BF" w14:textId="4A287F66"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00D9A7A9" w14:textId="4970EC4A"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3901B9AA"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12</w:t>
            </w:r>
          </w:p>
        </w:tc>
        <w:tc>
          <w:tcPr>
            <w:tcW w:w="980" w:type="dxa"/>
            <w:tcBorders>
              <w:top w:val="nil"/>
              <w:left w:val="nil"/>
              <w:bottom w:val="single" w:sz="4" w:space="0" w:color="auto"/>
              <w:right w:val="single" w:sz="4" w:space="0" w:color="auto"/>
            </w:tcBorders>
            <w:shd w:val="clear" w:color="000000" w:fill="FFC000"/>
            <w:vAlign w:val="center"/>
            <w:hideMark/>
          </w:tcPr>
          <w:p w14:paraId="123C7C3D"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13,8</w:t>
            </w:r>
          </w:p>
        </w:tc>
        <w:tc>
          <w:tcPr>
            <w:tcW w:w="980" w:type="dxa"/>
            <w:tcBorders>
              <w:top w:val="nil"/>
              <w:left w:val="nil"/>
              <w:bottom w:val="single" w:sz="4" w:space="0" w:color="auto"/>
              <w:right w:val="single" w:sz="4" w:space="0" w:color="auto"/>
            </w:tcBorders>
            <w:shd w:val="clear" w:color="000000" w:fill="FFC000"/>
            <w:vAlign w:val="center"/>
            <w:hideMark/>
          </w:tcPr>
          <w:p w14:paraId="3576E80F"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15,6</w:t>
            </w:r>
          </w:p>
        </w:tc>
        <w:tc>
          <w:tcPr>
            <w:tcW w:w="980" w:type="dxa"/>
            <w:tcBorders>
              <w:top w:val="nil"/>
              <w:left w:val="nil"/>
              <w:bottom w:val="single" w:sz="4" w:space="0" w:color="auto"/>
              <w:right w:val="single" w:sz="12" w:space="0" w:color="auto"/>
            </w:tcBorders>
            <w:shd w:val="clear" w:color="000000" w:fill="FF0000"/>
            <w:vAlign w:val="center"/>
            <w:hideMark/>
          </w:tcPr>
          <w:p w14:paraId="2DB14E4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18</w:t>
            </w:r>
          </w:p>
        </w:tc>
        <w:tc>
          <w:tcPr>
            <w:tcW w:w="980" w:type="dxa"/>
            <w:vMerge w:val="restart"/>
            <w:tcBorders>
              <w:top w:val="nil"/>
              <w:left w:val="single" w:sz="12" w:space="0" w:color="auto"/>
              <w:bottom w:val="single" w:sz="12" w:space="0" w:color="auto"/>
              <w:right w:val="single" w:sz="12" w:space="0" w:color="auto"/>
            </w:tcBorders>
            <w:shd w:val="clear" w:color="000000" w:fill="FF0000"/>
            <w:noWrap/>
            <w:vAlign w:val="center"/>
            <w:hideMark/>
          </w:tcPr>
          <w:p w14:paraId="06140668" w14:textId="61635475" w:rsidR="00DA1B7F" w:rsidRPr="00D8483C" w:rsidRDefault="00DA1B7F" w:rsidP="001D5CFC">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 w:val="22"/>
                <w:lang w:eastAsia="it-IT"/>
              </w:rPr>
              <w:t>4</w:t>
            </w:r>
          </w:p>
        </w:tc>
        <w:tc>
          <w:tcPr>
            <w:tcW w:w="980" w:type="dxa"/>
            <w:vMerge w:val="restart"/>
            <w:tcBorders>
              <w:top w:val="nil"/>
              <w:left w:val="single" w:sz="12" w:space="0" w:color="auto"/>
              <w:right w:val="single" w:sz="12" w:space="0" w:color="auto"/>
            </w:tcBorders>
            <w:shd w:val="clear" w:color="000000" w:fill="FF0000"/>
            <w:vAlign w:val="center"/>
          </w:tcPr>
          <w:p w14:paraId="0EAC3AA8" w14:textId="3A70D1FB" w:rsidR="00DA1B7F" w:rsidRPr="00D8483C" w:rsidRDefault="00DA1B7F" w:rsidP="00DA1B7F">
            <w:pPr>
              <w:spacing w:after="0" w:line="240" w:lineRule="auto"/>
              <w:jc w:val="center"/>
              <w:rPr>
                <w:rFonts w:ascii="Calibri" w:eastAsia="Times New Roman" w:hAnsi="Calibri" w:cs="Times New Roman"/>
                <w:b/>
                <w:bCs/>
                <w:color w:val="000000"/>
                <w:sz w:val="22"/>
                <w:lang w:eastAsia="it-IT"/>
              </w:rPr>
            </w:pPr>
            <w:r w:rsidRPr="00D8483C">
              <w:rPr>
                <w:rFonts w:ascii="Calibri" w:eastAsia="Times New Roman" w:hAnsi="Calibri" w:cs="Times New Roman"/>
                <w:b/>
                <w:bCs/>
                <w:color w:val="000000"/>
                <w:szCs w:val="20"/>
                <w:lang w:eastAsia="it-IT"/>
              </w:rPr>
              <w:t>F</w:t>
            </w:r>
            <w:r w:rsidRPr="00D8483C">
              <w:rPr>
                <w:rFonts w:ascii="Calibri" w:eastAsia="Times New Roman" w:hAnsi="Calibri" w:cs="Times New Roman"/>
                <w:b/>
                <w:bCs/>
                <w:color w:val="000000"/>
                <w:szCs w:val="20"/>
                <w:vertAlign w:val="subscript"/>
                <w:lang w:eastAsia="it-IT"/>
              </w:rPr>
              <w:t>RCO</w:t>
            </w:r>
            <w:r w:rsidRPr="00D8483C">
              <w:rPr>
                <w:rFonts w:ascii="Calibri" w:eastAsia="Times New Roman" w:hAnsi="Calibri" w:cs="Times New Roman"/>
                <w:b/>
                <w:bCs/>
                <w:color w:val="000000"/>
                <w:szCs w:val="20"/>
                <w:lang w:eastAsia="it-IT"/>
              </w:rPr>
              <w:t>≥18</w:t>
            </w:r>
          </w:p>
        </w:tc>
      </w:tr>
      <w:tr w:rsidR="00DA1B7F" w:rsidRPr="00D8483C" w14:paraId="5E8A5D5A" w14:textId="00530744"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30EC5E8B" w14:textId="4FE8DE1C"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76F3D26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15</w:t>
            </w:r>
          </w:p>
        </w:tc>
        <w:tc>
          <w:tcPr>
            <w:tcW w:w="980" w:type="dxa"/>
            <w:tcBorders>
              <w:top w:val="nil"/>
              <w:left w:val="nil"/>
              <w:bottom w:val="single" w:sz="4" w:space="0" w:color="auto"/>
              <w:right w:val="single" w:sz="4" w:space="0" w:color="auto"/>
            </w:tcBorders>
            <w:shd w:val="clear" w:color="000000" w:fill="FFC000"/>
            <w:vAlign w:val="center"/>
            <w:hideMark/>
          </w:tcPr>
          <w:p w14:paraId="02DAFC48"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17,25</w:t>
            </w:r>
          </w:p>
        </w:tc>
        <w:tc>
          <w:tcPr>
            <w:tcW w:w="980" w:type="dxa"/>
            <w:tcBorders>
              <w:top w:val="nil"/>
              <w:left w:val="nil"/>
              <w:bottom w:val="single" w:sz="4" w:space="0" w:color="auto"/>
              <w:right w:val="single" w:sz="4" w:space="0" w:color="auto"/>
            </w:tcBorders>
            <w:shd w:val="clear" w:color="000000" w:fill="FF0000"/>
            <w:vAlign w:val="center"/>
            <w:hideMark/>
          </w:tcPr>
          <w:p w14:paraId="260D013E"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19,5</w:t>
            </w:r>
          </w:p>
        </w:tc>
        <w:tc>
          <w:tcPr>
            <w:tcW w:w="980" w:type="dxa"/>
            <w:tcBorders>
              <w:top w:val="nil"/>
              <w:left w:val="nil"/>
              <w:bottom w:val="single" w:sz="4" w:space="0" w:color="auto"/>
              <w:right w:val="single" w:sz="12" w:space="0" w:color="auto"/>
            </w:tcBorders>
            <w:shd w:val="clear" w:color="000000" w:fill="FF0000"/>
            <w:vAlign w:val="center"/>
            <w:hideMark/>
          </w:tcPr>
          <w:p w14:paraId="5BF56C0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22,5</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713D7A51" w14:textId="7B05F075"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0C4A7314"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7798166B" w14:textId="1F2D82A9"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7D2C1D22" w14:textId="7F808283"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C000"/>
            <w:noWrap/>
            <w:vAlign w:val="center"/>
            <w:hideMark/>
          </w:tcPr>
          <w:p w14:paraId="2066A09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16</w:t>
            </w:r>
          </w:p>
        </w:tc>
        <w:tc>
          <w:tcPr>
            <w:tcW w:w="980" w:type="dxa"/>
            <w:tcBorders>
              <w:top w:val="nil"/>
              <w:left w:val="nil"/>
              <w:bottom w:val="single" w:sz="4" w:space="0" w:color="auto"/>
              <w:right w:val="single" w:sz="4" w:space="0" w:color="auto"/>
            </w:tcBorders>
            <w:shd w:val="clear" w:color="000000" w:fill="FF0000"/>
            <w:vAlign w:val="center"/>
            <w:hideMark/>
          </w:tcPr>
          <w:p w14:paraId="1C2B3817"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18,4</w:t>
            </w:r>
          </w:p>
        </w:tc>
        <w:tc>
          <w:tcPr>
            <w:tcW w:w="980" w:type="dxa"/>
            <w:tcBorders>
              <w:top w:val="nil"/>
              <w:left w:val="nil"/>
              <w:bottom w:val="single" w:sz="4" w:space="0" w:color="auto"/>
              <w:right w:val="single" w:sz="4" w:space="0" w:color="auto"/>
            </w:tcBorders>
            <w:shd w:val="clear" w:color="000000" w:fill="FF0000"/>
            <w:vAlign w:val="center"/>
            <w:hideMark/>
          </w:tcPr>
          <w:p w14:paraId="41139A87"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20,8</w:t>
            </w:r>
          </w:p>
        </w:tc>
        <w:tc>
          <w:tcPr>
            <w:tcW w:w="980" w:type="dxa"/>
            <w:tcBorders>
              <w:top w:val="nil"/>
              <w:left w:val="nil"/>
              <w:bottom w:val="single" w:sz="4" w:space="0" w:color="auto"/>
              <w:right w:val="single" w:sz="12" w:space="0" w:color="auto"/>
            </w:tcBorders>
            <w:shd w:val="clear" w:color="000000" w:fill="FF0000"/>
            <w:vAlign w:val="center"/>
            <w:hideMark/>
          </w:tcPr>
          <w:p w14:paraId="281C148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24</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584C063C" w14:textId="050702F6"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2FFA5EAF"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3E29C55E" w14:textId="330F2D3D" w:rsidTr="00356C10">
        <w:trPr>
          <w:cantSplit/>
          <w:trHeight w:val="288"/>
          <w:jc w:val="center"/>
        </w:trPr>
        <w:tc>
          <w:tcPr>
            <w:tcW w:w="1489" w:type="dxa"/>
            <w:vMerge/>
            <w:tcBorders>
              <w:left w:val="single" w:sz="4" w:space="0" w:color="auto"/>
              <w:right w:val="single" w:sz="4" w:space="0" w:color="auto"/>
            </w:tcBorders>
            <w:shd w:val="clear" w:color="auto" w:fill="auto"/>
            <w:noWrap/>
            <w:vAlign w:val="center"/>
            <w:hideMark/>
          </w:tcPr>
          <w:p w14:paraId="20A0F2EC" w14:textId="7D1FD6B0"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0000"/>
            <w:noWrap/>
            <w:vAlign w:val="center"/>
            <w:hideMark/>
          </w:tcPr>
          <w:p w14:paraId="5993F883"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20</w:t>
            </w:r>
          </w:p>
        </w:tc>
        <w:tc>
          <w:tcPr>
            <w:tcW w:w="980" w:type="dxa"/>
            <w:tcBorders>
              <w:top w:val="nil"/>
              <w:left w:val="nil"/>
              <w:bottom w:val="single" w:sz="4" w:space="0" w:color="auto"/>
              <w:right w:val="single" w:sz="4" w:space="0" w:color="auto"/>
            </w:tcBorders>
            <w:shd w:val="clear" w:color="000000" w:fill="FF0000"/>
            <w:vAlign w:val="center"/>
            <w:hideMark/>
          </w:tcPr>
          <w:p w14:paraId="1CB19CF2"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23</w:t>
            </w:r>
          </w:p>
        </w:tc>
        <w:tc>
          <w:tcPr>
            <w:tcW w:w="980" w:type="dxa"/>
            <w:tcBorders>
              <w:top w:val="nil"/>
              <w:left w:val="nil"/>
              <w:bottom w:val="single" w:sz="4" w:space="0" w:color="auto"/>
              <w:right w:val="single" w:sz="4" w:space="0" w:color="auto"/>
            </w:tcBorders>
            <w:shd w:val="clear" w:color="000000" w:fill="FF0000"/>
            <w:vAlign w:val="center"/>
            <w:hideMark/>
          </w:tcPr>
          <w:p w14:paraId="64DEC43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26</w:t>
            </w:r>
          </w:p>
        </w:tc>
        <w:tc>
          <w:tcPr>
            <w:tcW w:w="980" w:type="dxa"/>
            <w:tcBorders>
              <w:top w:val="nil"/>
              <w:left w:val="nil"/>
              <w:bottom w:val="single" w:sz="4" w:space="0" w:color="auto"/>
              <w:right w:val="single" w:sz="12" w:space="0" w:color="auto"/>
            </w:tcBorders>
            <w:shd w:val="clear" w:color="000000" w:fill="FF0000"/>
            <w:vAlign w:val="center"/>
            <w:hideMark/>
          </w:tcPr>
          <w:p w14:paraId="511A0C5B"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30</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6F58D67F" w14:textId="179CF22D"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right w:val="single" w:sz="12" w:space="0" w:color="auto"/>
            </w:tcBorders>
            <w:shd w:val="clear" w:color="000000" w:fill="FF0000"/>
          </w:tcPr>
          <w:p w14:paraId="68474E31"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r w:rsidR="00DA1B7F" w:rsidRPr="00D8483C" w14:paraId="1872E3B9" w14:textId="128FABDF" w:rsidTr="00356C10">
        <w:trPr>
          <w:cantSplit/>
          <w:trHeight w:val="288"/>
          <w:jc w:val="center"/>
        </w:trPr>
        <w:tc>
          <w:tcPr>
            <w:tcW w:w="1489" w:type="dxa"/>
            <w:vMerge/>
            <w:tcBorders>
              <w:left w:val="single" w:sz="4" w:space="0" w:color="auto"/>
              <w:bottom w:val="single" w:sz="4" w:space="0" w:color="auto"/>
              <w:right w:val="single" w:sz="4" w:space="0" w:color="auto"/>
            </w:tcBorders>
            <w:shd w:val="clear" w:color="auto" w:fill="auto"/>
            <w:noWrap/>
            <w:vAlign w:val="center"/>
            <w:hideMark/>
          </w:tcPr>
          <w:p w14:paraId="63856B1B" w14:textId="47BBFCEB"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tcBorders>
              <w:top w:val="nil"/>
              <w:left w:val="nil"/>
              <w:bottom w:val="single" w:sz="4" w:space="0" w:color="auto"/>
              <w:right w:val="single" w:sz="4" w:space="0" w:color="auto"/>
            </w:tcBorders>
            <w:shd w:val="clear" w:color="000000" w:fill="FF0000"/>
            <w:noWrap/>
            <w:vAlign w:val="center"/>
            <w:hideMark/>
          </w:tcPr>
          <w:p w14:paraId="106AE159"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25</w:t>
            </w:r>
          </w:p>
        </w:tc>
        <w:tc>
          <w:tcPr>
            <w:tcW w:w="980" w:type="dxa"/>
            <w:tcBorders>
              <w:top w:val="nil"/>
              <w:left w:val="nil"/>
              <w:bottom w:val="single" w:sz="4" w:space="0" w:color="auto"/>
              <w:right w:val="single" w:sz="4" w:space="0" w:color="auto"/>
            </w:tcBorders>
            <w:shd w:val="clear" w:color="000000" w:fill="FF0000"/>
            <w:vAlign w:val="center"/>
            <w:hideMark/>
          </w:tcPr>
          <w:p w14:paraId="6F53D471"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28,75</w:t>
            </w:r>
          </w:p>
        </w:tc>
        <w:tc>
          <w:tcPr>
            <w:tcW w:w="980" w:type="dxa"/>
            <w:tcBorders>
              <w:top w:val="nil"/>
              <w:left w:val="nil"/>
              <w:bottom w:val="single" w:sz="4" w:space="0" w:color="auto"/>
              <w:right w:val="single" w:sz="4" w:space="0" w:color="auto"/>
            </w:tcBorders>
            <w:shd w:val="clear" w:color="000000" w:fill="FF0000"/>
            <w:vAlign w:val="center"/>
            <w:hideMark/>
          </w:tcPr>
          <w:p w14:paraId="7E09ED55"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32,5</w:t>
            </w:r>
          </w:p>
        </w:tc>
        <w:tc>
          <w:tcPr>
            <w:tcW w:w="980" w:type="dxa"/>
            <w:tcBorders>
              <w:top w:val="nil"/>
              <w:left w:val="nil"/>
              <w:bottom w:val="single" w:sz="4" w:space="0" w:color="auto"/>
              <w:right w:val="single" w:sz="12" w:space="0" w:color="auto"/>
            </w:tcBorders>
            <w:shd w:val="clear" w:color="000000" w:fill="FF0000"/>
            <w:vAlign w:val="center"/>
            <w:hideMark/>
          </w:tcPr>
          <w:p w14:paraId="5DE2C080" w14:textId="77777777" w:rsidR="00DA1B7F" w:rsidRPr="00D8483C" w:rsidRDefault="00DA1B7F" w:rsidP="001D5CFC">
            <w:pPr>
              <w:spacing w:after="0" w:line="240" w:lineRule="auto"/>
              <w:jc w:val="center"/>
              <w:rPr>
                <w:rFonts w:ascii="Calibri" w:eastAsia="Times New Roman" w:hAnsi="Calibri" w:cs="Times New Roman"/>
                <w:color w:val="000000"/>
                <w:szCs w:val="20"/>
                <w:lang w:eastAsia="it-IT"/>
              </w:rPr>
            </w:pPr>
            <w:r w:rsidRPr="00D8483C">
              <w:rPr>
                <w:rFonts w:ascii="Calibri" w:eastAsia="Times New Roman" w:hAnsi="Calibri" w:cs="Times New Roman"/>
                <w:color w:val="000000"/>
                <w:szCs w:val="20"/>
                <w:lang w:eastAsia="it-IT"/>
              </w:rPr>
              <w:t>37,5</w:t>
            </w:r>
          </w:p>
        </w:tc>
        <w:tc>
          <w:tcPr>
            <w:tcW w:w="980" w:type="dxa"/>
            <w:vMerge/>
            <w:tcBorders>
              <w:left w:val="single" w:sz="12" w:space="0" w:color="auto"/>
              <w:bottom w:val="single" w:sz="12" w:space="0" w:color="auto"/>
              <w:right w:val="single" w:sz="12" w:space="0" w:color="auto"/>
            </w:tcBorders>
            <w:shd w:val="clear" w:color="000000" w:fill="FF0000"/>
            <w:noWrap/>
            <w:vAlign w:val="center"/>
            <w:hideMark/>
          </w:tcPr>
          <w:p w14:paraId="5EFFDA9F" w14:textId="45B345D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c>
          <w:tcPr>
            <w:tcW w:w="980" w:type="dxa"/>
            <w:vMerge/>
            <w:tcBorders>
              <w:left w:val="single" w:sz="12" w:space="0" w:color="auto"/>
              <w:bottom w:val="single" w:sz="12" w:space="0" w:color="auto"/>
              <w:right w:val="single" w:sz="12" w:space="0" w:color="auto"/>
            </w:tcBorders>
            <w:shd w:val="clear" w:color="000000" w:fill="FF0000"/>
          </w:tcPr>
          <w:p w14:paraId="2CC141C3" w14:textId="77777777" w:rsidR="00DA1B7F" w:rsidRPr="00D8483C" w:rsidRDefault="00DA1B7F" w:rsidP="001D5CFC">
            <w:pPr>
              <w:spacing w:after="0" w:line="240" w:lineRule="auto"/>
              <w:jc w:val="center"/>
              <w:rPr>
                <w:rFonts w:ascii="Calibri" w:eastAsia="Times New Roman" w:hAnsi="Calibri" w:cs="Times New Roman"/>
                <w:color w:val="000000"/>
                <w:sz w:val="22"/>
                <w:lang w:eastAsia="it-IT"/>
              </w:rPr>
            </w:pPr>
          </w:p>
        </w:tc>
      </w:tr>
    </w:tbl>
    <w:p w14:paraId="24C01D3F" w14:textId="3AF55DF0" w:rsidR="00726C50" w:rsidRPr="00D8483C" w:rsidRDefault="002C19C4" w:rsidP="00A87FAA">
      <w:pPr>
        <w:rPr>
          <w:i/>
          <w:iCs/>
        </w:rPr>
      </w:pPr>
      <w:r w:rsidRPr="00D8483C">
        <w:rPr>
          <w:rFonts w:ascii="Calibri" w:eastAsia="Times New Roman" w:hAnsi="Calibri" w:cs="Trebuchet MS"/>
          <w:i/>
          <w:iCs/>
          <w:szCs w:val="24"/>
          <w:lang w:eastAsia="x-none"/>
        </w:rPr>
        <w:tab/>
      </w:r>
      <w:r w:rsidRPr="00D8483C">
        <w:rPr>
          <w:rFonts w:ascii="Calibri" w:eastAsia="Times New Roman" w:hAnsi="Calibri" w:cs="Trebuchet MS"/>
          <w:i/>
          <w:iCs/>
          <w:szCs w:val="24"/>
          <w:lang w:eastAsia="x-none"/>
        </w:rPr>
        <w:tab/>
      </w:r>
      <w:r w:rsidRPr="00D8483C">
        <w:rPr>
          <w:rFonts w:ascii="Calibri" w:eastAsia="Times New Roman" w:hAnsi="Calibri" w:cs="Trebuchet MS"/>
          <w:i/>
          <w:iCs/>
          <w:szCs w:val="24"/>
          <w:lang w:eastAsia="x-none"/>
        </w:rPr>
        <w:tab/>
      </w:r>
      <w:r w:rsidRPr="00D8483C">
        <w:rPr>
          <w:i/>
          <w:iCs/>
        </w:rPr>
        <w:t>Mappa di rischio attualizzata, con parametro di aggregazione</w:t>
      </w:r>
    </w:p>
    <w:p w14:paraId="328871E4" w14:textId="32BAC0F3" w:rsidR="00240CCA" w:rsidRPr="00D8483C" w:rsidRDefault="00240CCA" w:rsidP="00240CCA">
      <w:pPr>
        <w:spacing w:after="0"/>
        <w:rPr>
          <w:rFonts w:ascii="Calibri" w:eastAsia="Times New Roman" w:hAnsi="Calibri" w:cs="Trebuchet MS"/>
          <w:szCs w:val="24"/>
          <w:lang w:eastAsia="x-none"/>
        </w:rPr>
      </w:pPr>
    </w:p>
    <w:p w14:paraId="4B4A0B60" w14:textId="37D7BA10" w:rsidR="00DD3CFF" w:rsidRPr="00D8483C" w:rsidRDefault="002120AC" w:rsidP="0026273F">
      <w:pPr>
        <w:pStyle w:val="Titolo2"/>
      </w:pPr>
      <w:bookmarkStart w:id="41" w:name="_Toc56175673"/>
      <w:r w:rsidRPr="00D8483C">
        <w:t>PASSO</w:t>
      </w:r>
      <w:r w:rsidR="00DD3CFF" w:rsidRPr="00D8483C">
        <w:t xml:space="preserve"> 3 — DECIDERE L’AZIONE PREVENTIVA</w:t>
      </w:r>
      <w:bookmarkEnd w:id="41"/>
    </w:p>
    <w:p w14:paraId="06078CE9" w14:textId="77777777" w:rsidR="00360C4D" w:rsidRPr="00D8483C" w:rsidRDefault="00360C4D" w:rsidP="00E5063F">
      <w:pPr>
        <w:spacing w:after="0"/>
        <w:rPr>
          <w:rFonts w:ascii="Calibri" w:eastAsia="Times New Roman" w:hAnsi="Calibri" w:cs="Trebuchet MS"/>
          <w:szCs w:val="24"/>
          <w:lang w:eastAsia="x-none"/>
        </w:rPr>
      </w:pPr>
    </w:p>
    <w:p w14:paraId="64758FB3" w14:textId="3345562B"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 successivo consiste nel decidere come eliminare o controllare i rischi ed è necessario considerare:</w:t>
      </w:r>
    </w:p>
    <w:p w14:paraId="0D16B9F2" w14:textId="77777777" w:rsidR="00E5063F" w:rsidRPr="00D8483C" w:rsidRDefault="00E5063F" w:rsidP="00E5063F">
      <w:pPr>
        <w:pStyle w:val="Paragrafoelenco"/>
        <w:numPr>
          <w:ilvl w:val="0"/>
          <w:numId w:val="9"/>
        </w:numPr>
        <w:spacing w:after="0"/>
        <w:ind w:left="709" w:hanging="349"/>
        <w:rPr>
          <w:rFonts w:ascii="Calibri" w:hAnsi="Calibri" w:cs="Trebuchet MS"/>
          <w:szCs w:val="24"/>
          <w:lang w:eastAsia="x-none"/>
        </w:rPr>
      </w:pPr>
      <w:r w:rsidRPr="00D8483C">
        <w:rPr>
          <w:rFonts w:ascii="Calibri" w:hAnsi="Calibri" w:cs="Trebuchet MS"/>
          <w:szCs w:val="24"/>
          <w:lang w:eastAsia="x-none"/>
        </w:rPr>
        <w:t xml:space="preserve">se è possibile eliminare il rischio alla radice; </w:t>
      </w:r>
    </w:p>
    <w:p w14:paraId="3BE82C51" w14:textId="77777777" w:rsidR="00E5063F" w:rsidRPr="00D8483C" w:rsidRDefault="00E5063F" w:rsidP="00E5063F">
      <w:pPr>
        <w:pStyle w:val="Paragrafoelenco"/>
        <w:numPr>
          <w:ilvl w:val="0"/>
          <w:numId w:val="9"/>
        </w:numPr>
        <w:spacing w:after="0"/>
        <w:ind w:left="709" w:hanging="349"/>
        <w:rPr>
          <w:rFonts w:ascii="Calibri" w:hAnsi="Calibri" w:cs="Trebuchet MS"/>
          <w:szCs w:val="24"/>
          <w:lang w:eastAsia="x-none"/>
        </w:rPr>
      </w:pPr>
      <w:r w:rsidRPr="00D8483C">
        <w:rPr>
          <w:rFonts w:ascii="Calibri" w:hAnsi="Calibri" w:cs="Trebuchet MS"/>
          <w:szCs w:val="24"/>
          <w:lang w:eastAsia="x-none"/>
        </w:rPr>
        <w:t>nel caso in cui ciò non sia possibile, in che modo si possono controllare i rischi, affinché non compromettano la sicurezza e la salute dei lavoratori esposti.</w:t>
      </w:r>
    </w:p>
    <w:p w14:paraId="587FB974" w14:textId="77777777" w:rsidR="00E5063F" w:rsidRPr="00D8483C" w:rsidRDefault="00E5063F" w:rsidP="00E5063F">
      <w:pPr>
        <w:spacing w:after="0"/>
        <w:rPr>
          <w:rFonts w:ascii="Calibri" w:eastAsia="Times New Roman" w:hAnsi="Calibri" w:cs="Trebuchet MS"/>
          <w:szCs w:val="24"/>
          <w:lang w:eastAsia="x-none"/>
        </w:rPr>
      </w:pPr>
    </w:p>
    <w:p w14:paraId="452899B7" w14:textId="01D4B711"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Le fasce verde (</w:t>
      </w:r>
      <w:r w:rsidRPr="00D8483C">
        <w:rPr>
          <w:rFonts w:ascii="Calibri" w:eastAsia="Times New Roman" w:hAnsi="Calibri" w:cs="Trebuchet MS"/>
          <w:szCs w:val="24"/>
          <w:shd w:val="clear" w:color="auto" w:fill="92D050"/>
          <w:lang w:eastAsia="x-none"/>
        </w:rPr>
        <w:t>R. Basso</w:t>
      </w:r>
      <w:r w:rsidRPr="00D8483C">
        <w:rPr>
          <w:rFonts w:ascii="Calibri" w:eastAsia="Times New Roman" w:hAnsi="Calibri" w:cs="Trebuchet MS"/>
          <w:szCs w:val="24"/>
          <w:lang w:eastAsia="x-none"/>
        </w:rPr>
        <w:t>) e gialla (</w:t>
      </w:r>
      <w:r w:rsidRPr="00D8483C">
        <w:rPr>
          <w:rFonts w:ascii="Calibri" w:eastAsia="Times New Roman" w:hAnsi="Calibri" w:cs="Trebuchet MS"/>
          <w:szCs w:val="24"/>
          <w:shd w:val="clear" w:color="auto" w:fill="FFFF00"/>
          <w:lang w:eastAsia="x-none"/>
        </w:rPr>
        <w:t>R. Accettabile</w:t>
      </w:r>
      <w:r w:rsidRPr="00D8483C">
        <w:rPr>
          <w:rFonts w:ascii="Calibri" w:eastAsia="Times New Roman" w:hAnsi="Calibri" w:cs="Trebuchet MS"/>
          <w:szCs w:val="24"/>
          <w:lang w:eastAsia="x-none"/>
        </w:rPr>
        <w:t>) indicano che è possibile proseguire l’attività, tenuto conto che le misure del protocollo di regolamentazione interno siano già rispettate e che nel secondo caso, siano prese in considerazione ulteriori misure specificamente tagliate sul contesto operativo (processo, area, strumenti, ecc.).</w:t>
      </w:r>
    </w:p>
    <w:p w14:paraId="61581A6C" w14:textId="77777777"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lastRenderedPageBreak/>
        <w:t>Nella fascia arancione (</w:t>
      </w:r>
      <w:r w:rsidRPr="00D8483C">
        <w:rPr>
          <w:rFonts w:ascii="Calibri" w:eastAsia="Times New Roman" w:hAnsi="Calibri" w:cs="Trebuchet MS"/>
          <w:szCs w:val="24"/>
          <w:shd w:val="clear" w:color="auto" w:fill="FFC000"/>
          <w:lang w:eastAsia="x-none"/>
        </w:rPr>
        <w:t>R. Notevole</w:t>
      </w:r>
      <w:r w:rsidRPr="00D8483C">
        <w:rPr>
          <w:rFonts w:ascii="Calibri" w:eastAsia="Times New Roman" w:hAnsi="Calibri" w:cs="Trebuchet MS"/>
          <w:szCs w:val="24"/>
          <w:lang w:eastAsia="x-none"/>
        </w:rPr>
        <w:t xml:space="preserve">), oltre a adottare le misure del protocollo di regolamentazione interno, comprese, ove fattibile, quelle opzionali oppure, ove non applicabili, altre misure compensative, si deve valutare se è possibile con ulteriori interventi e disposizioni speciali continuare l’attività lavorativa altrimenti desistere </w:t>
      </w:r>
    </w:p>
    <w:p w14:paraId="0BFA94B4" w14:textId="77777777" w:rsidR="00E5063F" w:rsidRPr="00D8483C" w:rsidRDefault="00E5063F" w:rsidP="00E5063F">
      <w:pPr>
        <w:spacing w:after="0"/>
        <w:rPr>
          <w:rFonts w:ascii="Calibri" w:eastAsia="Times New Roman" w:hAnsi="Calibri" w:cs="Trebuchet MS"/>
          <w:szCs w:val="24"/>
          <w:lang w:eastAsia="x-none"/>
        </w:rPr>
      </w:pPr>
    </w:p>
    <w:p w14:paraId="27276D59" w14:textId="77777777" w:rsidR="00E5063F" w:rsidRPr="00D8483C" w:rsidRDefault="00E5063F" w:rsidP="00E5063F">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Ad esempio, in questa fascia, il Rischio potrà essere considerato accettabile nel caso in cui: </w:t>
      </w:r>
    </w:p>
    <w:p w14:paraId="2E9AAC66"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r w:rsidRPr="00D8483C">
        <w:rPr>
          <w:rFonts w:ascii="Calibri" w:hAnsi="Calibri" w:cs="Trebuchet MS"/>
          <w:szCs w:val="24"/>
          <w:lang w:eastAsia="x-none"/>
        </w:rPr>
        <w:t xml:space="preserve">non vi sia una correlazione con la casistica dei lavoratori (ad es. fragili) con prescrizioni mediche particolari tali da aumentare la difficoltà di intervento efficace da parte degli operatori del Settore Sanitario; </w:t>
      </w:r>
    </w:p>
    <w:p w14:paraId="7ED4A050"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proofErr w:type="spellStart"/>
      <w:r w:rsidRPr="00D8483C">
        <w:rPr>
          <w:rFonts w:ascii="Calibri" w:hAnsi="Calibri" w:cs="Trebuchet MS"/>
          <w:szCs w:val="24"/>
          <w:lang w:eastAsia="x-none"/>
        </w:rPr>
        <w:t>si</w:t>
      </w:r>
      <w:proofErr w:type="spellEnd"/>
      <w:r w:rsidRPr="00D8483C">
        <w:rPr>
          <w:rFonts w:ascii="Calibri" w:hAnsi="Calibri" w:cs="Trebuchet MS"/>
          <w:szCs w:val="24"/>
          <w:lang w:eastAsia="x-none"/>
        </w:rPr>
        <w:t xml:space="preserve"> stimi che il Sistema sanitario riesca anche se con difficoltà a far fronte all’emergenza (pertanto, qualora il Sistema Sanitario non riesca a dare risposta a fronte di un rischio Notevole si deve sospendere l’attività);</w:t>
      </w:r>
    </w:p>
    <w:p w14:paraId="3E172668" w14:textId="77777777" w:rsidR="00E5063F" w:rsidRPr="00D8483C" w:rsidRDefault="00E5063F" w:rsidP="00E5063F">
      <w:pPr>
        <w:pStyle w:val="Paragrafoelenco"/>
        <w:numPr>
          <w:ilvl w:val="0"/>
          <w:numId w:val="34"/>
        </w:numPr>
        <w:spacing w:after="0"/>
        <w:rPr>
          <w:rFonts w:ascii="Calibri" w:hAnsi="Calibri" w:cs="Trebuchet MS"/>
          <w:szCs w:val="24"/>
          <w:lang w:eastAsia="x-none"/>
        </w:rPr>
      </w:pPr>
      <w:proofErr w:type="spellStart"/>
      <w:r w:rsidRPr="00D8483C">
        <w:rPr>
          <w:rFonts w:ascii="Calibri" w:hAnsi="Calibri" w:cs="Trebuchet MS"/>
          <w:szCs w:val="24"/>
          <w:lang w:eastAsia="x-none"/>
        </w:rPr>
        <w:t>si</w:t>
      </w:r>
      <w:proofErr w:type="spellEnd"/>
      <w:r w:rsidRPr="00D8483C">
        <w:rPr>
          <w:rFonts w:ascii="Calibri" w:hAnsi="Calibri" w:cs="Trebuchet MS"/>
          <w:szCs w:val="24"/>
          <w:lang w:eastAsia="x-none"/>
        </w:rPr>
        <w:t xml:space="preserve"> approntino specifiche misure di prevenzione, protezione, contenimento e contrasto adeguate al contesto operativo.</w:t>
      </w:r>
    </w:p>
    <w:p w14:paraId="51EC7BA7" w14:textId="77777777" w:rsidR="001B3478" w:rsidRPr="00D8483C" w:rsidRDefault="001B3478" w:rsidP="001B3478">
      <w:pPr>
        <w:spacing w:after="0"/>
        <w:rPr>
          <w:rFonts w:ascii="Calibri" w:eastAsia="Times New Roman" w:hAnsi="Calibri" w:cs="Trebuchet MS"/>
          <w:b/>
          <w:bCs/>
          <w:szCs w:val="24"/>
          <w:lang w:eastAsia="x-none"/>
        </w:rPr>
      </w:pPr>
    </w:p>
    <w:p w14:paraId="19230EDE" w14:textId="5CB647BF"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Nel prevenire e controllare i rischi si </w:t>
      </w:r>
      <w:r w:rsidR="00E5063F" w:rsidRPr="00D8483C">
        <w:rPr>
          <w:rFonts w:ascii="Calibri" w:eastAsia="Times New Roman" w:hAnsi="Calibri" w:cs="Trebuchet MS"/>
          <w:szCs w:val="24"/>
          <w:lang w:eastAsia="x-none"/>
        </w:rPr>
        <w:t>tiene</w:t>
      </w:r>
      <w:r w:rsidRPr="00D8483C">
        <w:rPr>
          <w:rFonts w:ascii="Calibri" w:eastAsia="Times New Roman" w:hAnsi="Calibri" w:cs="Trebuchet MS"/>
          <w:szCs w:val="24"/>
          <w:lang w:eastAsia="x-none"/>
        </w:rPr>
        <w:t xml:space="preserve"> conto dei seguenti principi generali di prevenzione:</w:t>
      </w:r>
    </w:p>
    <w:p w14:paraId="70FE1205"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gestione e organizzazione dell’attività lavorativa;</w:t>
      </w:r>
    </w:p>
    <w:p w14:paraId="5E063812"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procedure di sanificazione degli ambienti di lavoro;</w:t>
      </w:r>
    </w:p>
    <w:p w14:paraId="2FA20280" w14:textId="77777777" w:rsidR="001B3478" w:rsidRPr="00D8483C" w:rsidRDefault="001B3478" w:rsidP="006678C2">
      <w:pPr>
        <w:pStyle w:val="Paragrafoelenco"/>
        <w:numPr>
          <w:ilvl w:val="0"/>
          <w:numId w:val="10"/>
        </w:numPr>
        <w:spacing w:after="0"/>
        <w:ind w:left="709" w:hanging="349"/>
        <w:rPr>
          <w:rFonts w:ascii="Calibri" w:hAnsi="Calibri" w:cs="Trebuchet MS"/>
          <w:szCs w:val="24"/>
          <w:lang w:eastAsia="x-none"/>
        </w:rPr>
      </w:pPr>
      <w:r w:rsidRPr="00D8483C">
        <w:rPr>
          <w:rFonts w:ascii="Calibri" w:hAnsi="Calibri" w:cs="Trebuchet MS"/>
          <w:szCs w:val="24"/>
          <w:lang w:eastAsia="x-none"/>
        </w:rPr>
        <w:t>adottare misure protettive di tipo collettivo e misure di protezione individuali.</w:t>
      </w:r>
    </w:p>
    <w:p w14:paraId="2591DE2E" w14:textId="77777777" w:rsidR="00E5063F" w:rsidRPr="00D8483C" w:rsidRDefault="00E5063F" w:rsidP="00E5063F">
      <w:pPr>
        <w:spacing w:after="0"/>
        <w:rPr>
          <w:rFonts w:ascii="Calibri" w:hAnsi="Calibri" w:cs="Trebuchet MS"/>
          <w:szCs w:val="24"/>
          <w:lang w:eastAsia="x-none"/>
        </w:rPr>
      </w:pPr>
    </w:p>
    <w:p w14:paraId="68055B68" w14:textId="77777777" w:rsidR="00E5063F" w:rsidRPr="00D8483C" w:rsidRDefault="00E5063F" w:rsidP="00E5063F">
      <w:pPr>
        <w:spacing w:after="0"/>
        <w:rPr>
          <w:rFonts w:ascii="Calibri" w:hAnsi="Calibri" w:cs="Trebuchet MS"/>
          <w:szCs w:val="24"/>
          <w:lang w:eastAsia="x-none"/>
        </w:rPr>
      </w:pPr>
      <w:r w:rsidRPr="00D8483C">
        <w:rPr>
          <w:rFonts w:ascii="Calibri" w:hAnsi="Calibri" w:cs="Trebuchet MS"/>
          <w:szCs w:val="24"/>
          <w:lang w:eastAsia="x-none"/>
        </w:rPr>
        <w:t>Nella fascia rossa (</w:t>
      </w:r>
      <w:r w:rsidRPr="00D8483C">
        <w:rPr>
          <w:rFonts w:ascii="Calibri" w:hAnsi="Calibri" w:cs="Trebuchet MS"/>
          <w:szCs w:val="24"/>
          <w:shd w:val="clear" w:color="auto" w:fill="FF0000"/>
          <w:lang w:eastAsia="x-none"/>
        </w:rPr>
        <w:t>R. Elevato</w:t>
      </w:r>
      <w:r w:rsidRPr="00D8483C">
        <w:rPr>
          <w:rFonts w:ascii="Calibri" w:hAnsi="Calibri" w:cs="Trebuchet MS"/>
          <w:szCs w:val="24"/>
          <w:lang w:eastAsia="x-none"/>
        </w:rPr>
        <w:t>) l’azienda deve considerare il rischio come specifico e non più generico e, fino all’adozione di tutte le azioni e misure che deriveranno da tale considerazione, interrompere l’attività lavorativa.</w:t>
      </w:r>
    </w:p>
    <w:p w14:paraId="7546BAEB" w14:textId="77777777" w:rsidR="001B3478" w:rsidRPr="00D8483C" w:rsidRDefault="001B3478" w:rsidP="001B3478">
      <w:pPr>
        <w:spacing w:after="0"/>
        <w:rPr>
          <w:rFonts w:ascii="Calibri" w:eastAsia="Times New Roman" w:hAnsi="Calibri" w:cs="Trebuchet MS"/>
          <w:szCs w:val="24"/>
          <w:lang w:eastAsia="x-none"/>
        </w:rPr>
      </w:pPr>
    </w:p>
    <w:p w14:paraId="296C1181" w14:textId="2793A493" w:rsidR="00DD3CFF" w:rsidRPr="00D8483C" w:rsidRDefault="002120AC" w:rsidP="0026273F">
      <w:pPr>
        <w:pStyle w:val="Titolo2"/>
      </w:pPr>
      <w:bookmarkStart w:id="42" w:name="_Toc56175674"/>
      <w:r w:rsidRPr="00D8483C">
        <w:t>PASSO</w:t>
      </w:r>
      <w:r w:rsidR="00DD3CFF" w:rsidRPr="00D8483C">
        <w:t xml:space="preserve"> 4 — INTERVENIRE CON AZIONI CONCRETE</w:t>
      </w:r>
      <w:bookmarkEnd w:id="42"/>
    </w:p>
    <w:p w14:paraId="348B6B15" w14:textId="77777777" w:rsidR="001B3478" w:rsidRPr="00D8483C" w:rsidRDefault="001B3478" w:rsidP="001B3478">
      <w:pPr>
        <w:spacing w:after="0"/>
        <w:rPr>
          <w:rFonts w:ascii="Calibri" w:eastAsia="Times New Roman" w:hAnsi="Calibri" w:cs="Trebuchet MS"/>
          <w:szCs w:val="24"/>
          <w:lang w:eastAsia="x-none"/>
        </w:rPr>
      </w:pPr>
    </w:p>
    <w:p w14:paraId="6397DB18" w14:textId="7939F105" w:rsidR="001B3478" w:rsidRPr="00D8483C" w:rsidRDefault="002120AC"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Il passo successivo</w:t>
      </w:r>
      <w:r w:rsidR="001B3478" w:rsidRPr="00D8483C">
        <w:rPr>
          <w:rFonts w:ascii="Calibri" w:eastAsia="Times New Roman" w:hAnsi="Calibri" w:cs="Trebuchet MS"/>
          <w:szCs w:val="24"/>
          <w:lang w:eastAsia="x-none"/>
        </w:rPr>
        <w:t xml:space="preserve"> consiste nel mettere in atto misure di prevenzione e di protezione, coinvolgendo i lavoratori e i loro rappresentanti in questo processo.</w:t>
      </w:r>
    </w:p>
    <w:p w14:paraId="7247DBDF" w14:textId="77777777" w:rsidR="00360C4D" w:rsidRPr="00D8483C" w:rsidRDefault="00360C4D" w:rsidP="001B3478">
      <w:pPr>
        <w:spacing w:after="0"/>
        <w:rPr>
          <w:rFonts w:ascii="Calibri" w:eastAsia="Times New Roman" w:hAnsi="Calibri" w:cs="Trebuchet MS"/>
          <w:szCs w:val="24"/>
          <w:lang w:eastAsia="x-none"/>
        </w:rPr>
      </w:pPr>
    </w:p>
    <w:p w14:paraId="18783404" w14:textId="61DCE4F1"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Un intervento efficace comprende l’elaborazione di un piano che specifichi:</w:t>
      </w:r>
    </w:p>
    <w:p w14:paraId="56703AD1"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misure da attuare;</w:t>
      </w:r>
    </w:p>
    <w:p w14:paraId="2A8D5B10"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persone responsabili di attuare determinate misure e il relativo calendario di intervento;</w:t>
      </w:r>
    </w:p>
    <w:p w14:paraId="0BEB4750" w14:textId="77777777" w:rsidR="001B3478" w:rsidRPr="00D8483C" w:rsidRDefault="001B3478" w:rsidP="006678C2">
      <w:pPr>
        <w:pStyle w:val="Paragrafoelenco"/>
        <w:numPr>
          <w:ilvl w:val="0"/>
          <w:numId w:val="11"/>
        </w:numPr>
        <w:spacing w:after="0"/>
        <w:ind w:left="709" w:hanging="349"/>
        <w:rPr>
          <w:rFonts w:ascii="Calibri" w:hAnsi="Calibri" w:cs="Trebuchet MS"/>
          <w:szCs w:val="24"/>
          <w:lang w:eastAsia="x-none"/>
        </w:rPr>
      </w:pPr>
      <w:r w:rsidRPr="00D8483C">
        <w:rPr>
          <w:rFonts w:ascii="Calibri" w:hAnsi="Calibri" w:cs="Trebuchet MS"/>
          <w:szCs w:val="24"/>
          <w:lang w:eastAsia="x-none"/>
        </w:rPr>
        <w:t>le scadenze entro cui portare a termine le azioni previste.</w:t>
      </w:r>
    </w:p>
    <w:p w14:paraId="097B127D" w14:textId="77777777" w:rsidR="00360C4D"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w:t>
      </w:r>
    </w:p>
    <w:p w14:paraId="254B0FB6" w14:textId="49CAF08C"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 ritiene essenziale che ogni attività volta a eliminare o prevenire i rischi sia fatta rientrare in un ordine di priorità.</w:t>
      </w:r>
    </w:p>
    <w:p w14:paraId="7BB30DA9" w14:textId="77777777" w:rsidR="00CC32C5" w:rsidRPr="00D8483C" w:rsidRDefault="00CC32C5" w:rsidP="00CC32C5">
      <w:pPr>
        <w:spacing w:after="0"/>
        <w:rPr>
          <w:rFonts w:ascii="Calibri" w:eastAsia="Times New Roman" w:hAnsi="Calibri" w:cs="Trebuchet MS"/>
          <w:szCs w:val="24"/>
          <w:lang w:val="x-none" w:eastAsia="x-none"/>
        </w:rPr>
      </w:pPr>
    </w:p>
    <w:p w14:paraId="5A027680" w14:textId="3C81DB60" w:rsidR="00DD3CFF" w:rsidRPr="00D8483C" w:rsidRDefault="002120AC" w:rsidP="0026273F">
      <w:pPr>
        <w:pStyle w:val="Titolo2"/>
      </w:pPr>
      <w:bookmarkStart w:id="43" w:name="_Toc56175675"/>
      <w:r w:rsidRPr="00D8483C">
        <w:t>PASSO</w:t>
      </w:r>
      <w:r w:rsidR="00DD3CFF" w:rsidRPr="00D8483C">
        <w:t xml:space="preserve"> 5 — CONTROLLO E RIESAME</w:t>
      </w:r>
      <w:bookmarkEnd w:id="43"/>
    </w:p>
    <w:p w14:paraId="5886D76B" w14:textId="77777777" w:rsidR="001B3478" w:rsidRPr="00D8483C" w:rsidRDefault="001B3478" w:rsidP="001B3478">
      <w:pPr>
        <w:spacing w:after="0"/>
        <w:rPr>
          <w:rFonts w:ascii="Calibri" w:eastAsia="Times New Roman" w:hAnsi="Calibri" w:cs="Trebuchet MS"/>
          <w:szCs w:val="24"/>
          <w:lang w:eastAsia="x-none"/>
        </w:rPr>
      </w:pPr>
    </w:p>
    <w:p w14:paraId="4802F7A4" w14:textId="77777777"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È un impegno dell’Azienda, oltre che misura opportuna per garantire il miglioramento nel tempo dei livelli di sicurezza, effettuare verifiche periodiche per accertare che le misure preventive e protettive funzionino o siano effettivamente attuate e per individuare nuovi problemi.</w:t>
      </w:r>
    </w:p>
    <w:p w14:paraId="5D0C804C" w14:textId="77777777" w:rsidR="00360C4D" w:rsidRPr="00D8483C" w:rsidRDefault="00360C4D" w:rsidP="001B3478">
      <w:pPr>
        <w:spacing w:after="0"/>
        <w:rPr>
          <w:rFonts w:ascii="Calibri" w:eastAsia="Times New Roman" w:hAnsi="Calibri" w:cs="Trebuchet MS"/>
          <w:szCs w:val="24"/>
          <w:lang w:eastAsia="x-none"/>
        </w:rPr>
      </w:pPr>
    </w:p>
    <w:p w14:paraId="09FF9DA2" w14:textId="518100E7" w:rsidR="001B3478" w:rsidRPr="00D8483C" w:rsidRDefault="001B3478" w:rsidP="001B3478">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 valutazione del rischio sarà quindi revisionata regolarmente, in base al programma definito dal Comitato per l’applicazione e la verifica delle regole del protocollo di regolamentazione.</w:t>
      </w:r>
    </w:p>
    <w:p w14:paraId="70ED9FE7" w14:textId="77777777" w:rsidR="002A04B7" w:rsidRPr="00D8483C" w:rsidRDefault="002A04B7" w:rsidP="002A04B7">
      <w:pPr>
        <w:spacing w:after="0"/>
        <w:rPr>
          <w:rFonts w:ascii="Calibri" w:eastAsia="Times New Roman" w:hAnsi="Calibri" w:cs="Trebuchet MS"/>
          <w:szCs w:val="24"/>
          <w:lang w:val="x-none" w:eastAsia="x-none"/>
        </w:rPr>
      </w:pPr>
    </w:p>
    <w:p w14:paraId="671C6683" w14:textId="77777777" w:rsidR="002A04B7" w:rsidRPr="00D8483C" w:rsidRDefault="002A04B7" w:rsidP="002A04B7">
      <w:pPr>
        <w:spacing w:after="0"/>
        <w:rPr>
          <w:rFonts w:eastAsia="Times New Roman" w:cstheme="minorHAnsi"/>
          <w:b/>
          <w:kern w:val="28"/>
          <w:sz w:val="32"/>
          <w:szCs w:val="20"/>
          <w:lang w:eastAsia="it-IT"/>
        </w:rPr>
      </w:pPr>
      <w:r w:rsidRPr="00D8483C">
        <w:br w:type="page"/>
      </w:r>
    </w:p>
    <w:p w14:paraId="4795AAB2" w14:textId="77777777" w:rsidR="00492BA2" w:rsidRPr="00D8483C" w:rsidRDefault="00E0410B" w:rsidP="0026273F">
      <w:pPr>
        <w:pStyle w:val="Titolo1"/>
      </w:pPr>
      <w:bookmarkStart w:id="44" w:name="_Toc56175676"/>
      <w:r w:rsidRPr="00D8483C">
        <w:lastRenderedPageBreak/>
        <w:t>VALUTAZIONE DEL RISCHIO</w:t>
      </w:r>
      <w:bookmarkEnd w:id="44"/>
    </w:p>
    <w:tbl>
      <w:tblPr>
        <w:tblW w:w="9603" w:type="dxa"/>
        <w:jc w:val="center"/>
        <w:tblLayout w:type="fixed"/>
        <w:tblCellMar>
          <w:left w:w="36" w:type="dxa"/>
          <w:right w:w="36" w:type="dxa"/>
        </w:tblCellMar>
        <w:tblLook w:val="0000" w:firstRow="0" w:lastRow="0" w:firstColumn="0" w:lastColumn="0" w:noHBand="0" w:noVBand="0"/>
      </w:tblPr>
      <w:tblGrid>
        <w:gridCol w:w="9603"/>
      </w:tblGrid>
      <w:tr w:rsidR="00492BA2" w:rsidRPr="00D8483C" w14:paraId="61E551B2" w14:textId="77777777" w:rsidTr="00492BA2">
        <w:trPr>
          <w:jc w:val="center"/>
        </w:trPr>
        <w:tc>
          <w:tcPr>
            <w:tcW w:w="9603" w:type="dxa"/>
            <w:tcBorders>
              <w:top w:val="nil"/>
              <w:left w:val="nil"/>
              <w:bottom w:val="nil"/>
              <w:right w:val="nil"/>
            </w:tcBorders>
            <w:shd w:val="clear" w:color="auto" w:fill="2E425A"/>
          </w:tcPr>
          <w:p w14:paraId="53C25936" w14:textId="77777777" w:rsidR="00492BA2" w:rsidRPr="00D8483C" w:rsidRDefault="00492BA2" w:rsidP="00492BA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357BF4C7" w14:textId="77777777" w:rsidR="00492BA2" w:rsidRPr="00D8483C"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57F7A9BE" w14:textId="312FACC3" w:rsidR="001A4B72" w:rsidRPr="00D8483C" w:rsidRDefault="001A4B72" w:rsidP="001A4B72">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Per l’attuazione della valutazione si è provveduto a esaminare tutte le mansioni presenti nell’organigramma dell’Azienda, le attività svolte dagli addetti, gli ambienti di lavoro, gli impianti, le strutture e le attrezzature presenti, sono state inoltre prese in considerazione l’età dei lavoratori,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 xml:space="preserve">dati forniti dal medico del lavoro,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dati inerenti l’andamento epidemiologico</w:t>
      </w:r>
      <w:r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fornit</w:t>
      </w:r>
      <w:r w:rsidR="00591511" w:rsidRPr="00D8483C">
        <w:rPr>
          <w:rFonts w:ascii="Calibri" w:eastAsia="Times New Roman" w:hAnsi="Calibri" w:cs="Trebuchet MS"/>
          <w:szCs w:val="24"/>
          <w:lang w:eastAsia="x-none"/>
        </w:rPr>
        <w:t>i</w:t>
      </w:r>
      <w:r w:rsidRPr="00D8483C">
        <w:rPr>
          <w:rFonts w:ascii="Calibri" w:eastAsia="Times New Roman" w:hAnsi="Calibri" w:cs="Trebuchet MS"/>
          <w:szCs w:val="24"/>
          <w:lang w:val="x-none" w:eastAsia="x-none"/>
        </w:rPr>
        <w:t xml:space="preserve"> dalle autorità</w:t>
      </w:r>
      <w:r w:rsidRPr="00D8483C">
        <w:rPr>
          <w:rFonts w:ascii="Calibri" w:eastAsia="Times New Roman" w:hAnsi="Calibri" w:cs="Trebuchet MS"/>
          <w:szCs w:val="24"/>
          <w:lang w:eastAsia="x-none"/>
        </w:rPr>
        <w:t xml:space="preserve"> (ove possibile sono utilizzati i dati del territorio specifico altrimenti quelli regionali o nazionali o internazionali)</w:t>
      </w:r>
      <w:r w:rsidRPr="00D8483C">
        <w:rPr>
          <w:rFonts w:ascii="Calibri" w:eastAsia="Times New Roman" w:hAnsi="Calibri" w:cs="Trebuchet MS"/>
          <w:szCs w:val="24"/>
          <w:lang w:val="x-none" w:eastAsia="x-none"/>
        </w:rPr>
        <w:t xml:space="preserve"> e </w:t>
      </w:r>
      <w:r w:rsidR="00591511" w:rsidRPr="00D8483C">
        <w:rPr>
          <w:rFonts w:ascii="Calibri" w:eastAsia="Times New Roman" w:hAnsi="Calibri" w:cs="Trebuchet MS"/>
          <w:szCs w:val="24"/>
          <w:lang w:eastAsia="x-none"/>
        </w:rPr>
        <w:t xml:space="preserve">i </w:t>
      </w:r>
      <w:r w:rsidRPr="00D8483C">
        <w:rPr>
          <w:rFonts w:ascii="Calibri" w:eastAsia="Times New Roman" w:hAnsi="Calibri" w:cs="Trebuchet MS"/>
          <w:szCs w:val="24"/>
          <w:lang w:val="x-none" w:eastAsia="x-none"/>
        </w:rPr>
        <w:t>dati inerenti i servizi disponibili associati al servizio sanitario locale in termini di disponibilità, tipologia di assistenza fornita, posti e strutture.</w:t>
      </w:r>
    </w:p>
    <w:p w14:paraId="5337B637" w14:textId="77777777" w:rsidR="001A4B72" w:rsidRPr="00D8483C" w:rsidRDefault="001A4B72" w:rsidP="001A4B72">
      <w:pPr>
        <w:spacing w:after="0"/>
        <w:rPr>
          <w:rFonts w:ascii="Calibri" w:eastAsia="Times New Roman" w:hAnsi="Calibri" w:cs="Trebuchet MS"/>
          <w:szCs w:val="24"/>
          <w:lang w:val="x-none" w:eastAsia="x-none"/>
        </w:rPr>
      </w:pPr>
    </w:p>
    <w:p w14:paraId="1B562DCE" w14:textId="5A943141" w:rsidR="001A4B72" w:rsidRPr="00D8483C" w:rsidRDefault="001A4B72" w:rsidP="001A4B72">
      <w:pPr>
        <w:spacing w:after="0"/>
        <w:rPr>
          <w:rFonts w:ascii="Calibri" w:eastAsia="Times New Roman" w:hAnsi="Calibri" w:cs="Trebuchet MS"/>
          <w:szCs w:val="24"/>
          <w:lang w:val="x-none" w:eastAsia="x-none"/>
        </w:rPr>
      </w:pPr>
      <w:r w:rsidRPr="00D8483C">
        <w:rPr>
          <w:rFonts w:ascii="Calibri" w:eastAsia="Times New Roman" w:hAnsi="Calibri" w:cs="Trebuchet MS"/>
          <w:szCs w:val="24"/>
          <w:lang w:val="x-none" w:eastAsia="x-none"/>
        </w:rPr>
        <w:t xml:space="preserve">Quanto specificato è stato valutato nell’ottica dei disposti dei Titoli Specifici del </w:t>
      </w:r>
      <w:r w:rsidR="00334FD1" w:rsidRPr="00D8483C">
        <w:rPr>
          <w:rFonts w:ascii="Calibri" w:eastAsia="Times New Roman" w:hAnsi="Calibri" w:cs="Trebuchet MS"/>
          <w:szCs w:val="24"/>
          <w:lang w:eastAsia="x-none"/>
        </w:rPr>
        <w:t>D.Lgs.</w:t>
      </w:r>
      <w:r w:rsidR="00591511" w:rsidRPr="00D8483C">
        <w:rPr>
          <w:rFonts w:ascii="Calibri" w:eastAsia="Times New Roman" w:hAnsi="Calibri" w:cs="Trebuchet MS"/>
          <w:szCs w:val="24"/>
          <w:lang w:eastAsia="x-none"/>
        </w:rPr>
        <w:t xml:space="preserve"> </w:t>
      </w:r>
      <w:r w:rsidR="00334FD1" w:rsidRPr="00D8483C">
        <w:rPr>
          <w:rFonts w:ascii="Calibri" w:eastAsia="Times New Roman" w:hAnsi="Calibri" w:cs="Trebuchet MS"/>
          <w:szCs w:val="24"/>
          <w:lang w:eastAsia="x-none"/>
        </w:rPr>
        <w:t>81/08</w:t>
      </w:r>
      <w:r w:rsidRPr="00D8483C">
        <w:rPr>
          <w:rFonts w:ascii="Calibri" w:eastAsia="Times New Roman" w:hAnsi="Calibri" w:cs="Trebuchet MS"/>
          <w:szCs w:val="24"/>
          <w:lang w:val="x-none" w:eastAsia="x-none"/>
        </w:rPr>
        <w:t xml:space="preserve"> e dei relativi Allegati Tecnici</w:t>
      </w:r>
      <w:r w:rsidR="00591511" w:rsidRPr="00D8483C">
        <w:rPr>
          <w:rFonts w:ascii="Calibri" w:eastAsia="Times New Roman" w:hAnsi="Calibri" w:cs="Trebuchet MS"/>
          <w:szCs w:val="24"/>
          <w:lang w:eastAsia="x-none"/>
        </w:rPr>
        <w:t>,</w:t>
      </w:r>
      <w:r w:rsidRPr="00D8483C">
        <w:rPr>
          <w:rFonts w:ascii="Calibri" w:eastAsia="Times New Roman" w:hAnsi="Calibri" w:cs="Trebuchet MS"/>
          <w:szCs w:val="24"/>
          <w:lang w:val="x-none" w:eastAsia="x-none"/>
        </w:rPr>
        <w:t xml:space="preserve"> nonché delle leggi collegate a specifiche tipologie di rischio ed in particolare:</w:t>
      </w:r>
    </w:p>
    <w:p w14:paraId="5427F8CC"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adottate nei luoghi di lavoro</w:t>
      </w:r>
      <w:r w:rsidRPr="00D8483C">
        <w:rPr>
          <w:rFonts w:ascii="Calibri" w:hAnsi="Calibri" w:cs="Trebuchet MS"/>
          <w:szCs w:val="24"/>
          <w:lang w:eastAsia="x-none"/>
        </w:rPr>
        <w:t>;</w:t>
      </w:r>
    </w:p>
    <w:p w14:paraId="1C809675"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uso delle attrezzature di lavoro</w:t>
      </w:r>
      <w:r w:rsidRPr="00D8483C">
        <w:rPr>
          <w:rFonts w:ascii="Calibri" w:hAnsi="Calibri" w:cs="Trebuchet MS"/>
          <w:szCs w:val="24"/>
          <w:lang w:eastAsia="x-none"/>
        </w:rPr>
        <w:t>;</w:t>
      </w:r>
    </w:p>
    <w:p w14:paraId="0C18D302"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uso dei dispositivi di protezione individuale</w:t>
      </w:r>
      <w:r w:rsidRPr="00D8483C">
        <w:rPr>
          <w:rFonts w:ascii="Calibri" w:hAnsi="Calibri" w:cs="Trebuchet MS"/>
          <w:szCs w:val="24"/>
          <w:lang w:eastAsia="x-none"/>
        </w:rPr>
        <w:t>;</w:t>
      </w:r>
    </w:p>
    <w:p w14:paraId="2F63B8A9"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adottate per i lavoratori</w:t>
      </w:r>
      <w:r w:rsidRPr="00D8483C">
        <w:rPr>
          <w:rFonts w:ascii="Calibri" w:hAnsi="Calibri" w:cs="Trebuchet MS"/>
          <w:szCs w:val="24"/>
          <w:lang w:eastAsia="x-none"/>
        </w:rPr>
        <w:t>;</w:t>
      </w:r>
    </w:p>
    <w:p w14:paraId="1FB0096F"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misure per la gestione e organizzazione dell’attività</w:t>
      </w:r>
      <w:r w:rsidRPr="00D8483C">
        <w:rPr>
          <w:rFonts w:ascii="Calibri" w:hAnsi="Calibri" w:cs="Trebuchet MS"/>
          <w:szCs w:val="24"/>
          <w:lang w:eastAsia="x-none"/>
        </w:rPr>
        <w:t>;</w:t>
      </w:r>
    </w:p>
    <w:p w14:paraId="3F66993A"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informazioni relative ad età, mansione ed eventuali limitazioni/ prescrizioni dei lavora</w:t>
      </w:r>
      <w:r w:rsidRPr="00D8483C">
        <w:rPr>
          <w:rFonts w:ascii="Calibri" w:hAnsi="Calibri" w:cs="Trebuchet MS"/>
          <w:szCs w:val="24"/>
          <w:lang w:eastAsia="x-none"/>
        </w:rPr>
        <w:t>tori;</w:t>
      </w:r>
    </w:p>
    <w:p w14:paraId="5E111EDC" w14:textId="77777777" w:rsidR="001A4B72" w:rsidRPr="00D8483C" w:rsidRDefault="001A4B72" w:rsidP="006678C2">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dati disponibili da parte delle autorità riferiti o riferibili alla propagazione epidemiologica del virus e alle informazioni sulle disponibilità, tipologia di assistenza fornita, posti e strutture sanitarie</w:t>
      </w:r>
      <w:r w:rsidRPr="00D8483C">
        <w:rPr>
          <w:rFonts w:ascii="Calibri" w:hAnsi="Calibri" w:cs="Trebuchet MS"/>
          <w:szCs w:val="24"/>
          <w:lang w:eastAsia="x-none"/>
        </w:rPr>
        <w:t>.</w:t>
      </w:r>
    </w:p>
    <w:p w14:paraId="51D9C120" w14:textId="77777777" w:rsidR="001A4B72" w:rsidRPr="00D8483C" w:rsidRDefault="001A4B72" w:rsidP="001A4B72">
      <w:pPr>
        <w:spacing w:after="0"/>
        <w:rPr>
          <w:rFonts w:ascii="Calibri" w:eastAsia="Times New Roman" w:hAnsi="Calibri" w:cs="Trebuchet MS"/>
          <w:szCs w:val="24"/>
          <w:lang w:val="x-none" w:eastAsia="x-none"/>
        </w:rPr>
      </w:pPr>
    </w:p>
    <w:p w14:paraId="29D2D559" w14:textId="082D113B" w:rsidR="001A4B72" w:rsidRPr="00D8483C" w:rsidRDefault="001A4B72" w:rsidP="001A4B72">
      <w:pPr>
        <w:spacing w:after="0"/>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L'effettuazione della raccolta dei dati preliminari viene condotta</w:t>
      </w:r>
      <w:r w:rsidR="00334FD1" w:rsidRPr="00D8483C">
        <w:rPr>
          <w:rFonts w:ascii="Calibri" w:eastAsia="Times New Roman" w:hAnsi="Calibri" w:cs="Trebuchet MS"/>
          <w:szCs w:val="24"/>
          <w:lang w:eastAsia="x-none"/>
        </w:rPr>
        <w:t xml:space="preserve"> </w:t>
      </w:r>
      <w:r w:rsidRPr="00D8483C">
        <w:rPr>
          <w:rFonts w:ascii="Calibri" w:eastAsia="Times New Roman" w:hAnsi="Calibri" w:cs="Trebuchet MS"/>
          <w:szCs w:val="24"/>
          <w:lang w:val="x-none" w:eastAsia="x-none"/>
        </w:rPr>
        <w:t xml:space="preserve">così come </w:t>
      </w:r>
      <w:r w:rsidR="00334FD1" w:rsidRPr="00D8483C">
        <w:rPr>
          <w:rFonts w:ascii="Calibri" w:eastAsia="Times New Roman" w:hAnsi="Calibri" w:cs="Trebuchet MS"/>
          <w:szCs w:val="24"/>
          <w:lang w:eastAsia="x-none"/>
        </w:rPr>
        <w:t>dettagliato</w:t>
      </w:r>
      <w:r w:rsidRPr="00D8483C">
        <w:rPr>
          <w:rFonts w:ascii="Calibri" w:eastAsia="Times New Roman" w:hAnsi="Calibri" w:cs="Trebuchet MS"/>
          <w:szCs w:val="24"/>
          <w:lang w:val="x-none" w:eastAsia="x-none"/>
        </w:rPr>
        <w:t xml:space="preserve"> nei paragrafi che seguono</w:t>
      </w:r>
      <w:r w:rsidR="00334FD1" w:rsidRPr="00D8483C">
        <w:rPr>
          <w:rFonts w:ascii="Calibri" w:eastAsia="Times New Roman" w:hAnsi="Calibri" w:cs="Trebuchet MS"/>
          <w:szCs w:val="24"/>
          <w:lang w:eastAsia="x-none"/>
        </w:rPr>
        <w:t>:</w:t>
      </w:r>
    </w:p>
    <w:p w14:paraId="077230B0" w14:textId="658EC1EB"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raccogliendo le informazioni epidemiologiche dalle autorità e relative ai livelli di assistenza sanitaria disponibili ed eventualmente elaborando i dati utili</w:t>
      </w:r>
      <w:r w:rsidR="00591511" w:rsidRPr="00D8483C">
        <w:rPr>
          <w:rFonts w:ascii="Calibri" w:hAnsi="Calibri" w:cs="Trebuchet MS"/>
          <w:szCs w:val="24"/>
          <w:lang w:val="x-none" w:eastAsia="x-none"/>
        </w:rPr>
        <w:t>;</w:t>
      </w:r>
    </w:p>
    <w:p w14:paraId="0738635D" w14:textId="2A9855C5"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 xml:space="preserve">raccogliendo le informazioni </w:t>
      </w:r>
      <w:r w:rsidR="00E6709D" w:rsidRPr="00D8483C">
        <w:rPr>
          <w:rFonts w:ascii="Calibri" w:hAnsi="Calibri" w:cs="Trebuchet MS"/>
          <w:szCs w:val="24"/>
          <w:lang w:val="x-none" w:eastAsia="x-none"/>
        </w:rPr>
        <w:t>sui lavoratori del contesto operativo</w:t>
      </w:r>
      <w:r w:rsidRPr="00D8483C">
        <w:rPr>
          <w:rFonts w:ascii="Calibri" w:hAnsi="Calibri" w:cs="Trebuchet MS"/>
          <w:szCs w:val="24"/>
          <w:lang w:val="x-none" w:eastAsia="x-none"/>
        </w:rPr>
        <w:t xml:space="preserve"> ed elaborando i dati utili</w:t>
      </w:r>
      <w:r w:rsidR="00591511" w:rsidRPr="00D8483C">
        <w:rPr>
          <w:rFonts w:ascii="Calibri" w:hAnsi="Calibri" w:cs="Trebuchet MS"/>
          <w:szCs w:val="24"/>
          <w:lang w:val="x-none" w:eastAsia="x-none"/>
        </w:rPr>
        <w:t>;</w:t>
      </w:r>
    </w:p>
    <w:p w14:paraId="27E86734" w14:textId="4197B448" w:rsidR="00334FD1" w:rsidRPr="00D8483C" w:rsidRDefault="00334FD1" w:rsidP="00360C4D">
      <w:pPr>
        <w:pStyle w:val="Paragrafoelenco"/>
        <w:numPr>
          <w:ilvl w:val="0"/>
          <w:numId w:val="5"/>
        </w:numPr>
        <w:spacing w:after="0"/>
        <w:ind w:left="709" w:hanging="349"/>
        <w:rPr>
          <w:rFonts w:ascii="Calibri" w:hAnsi="Calibri" w:cs="Trebuchet MS"/>
          <w:szCs w:val="24"/>
          <w:lang w:val="x-none" w:eastAsia="x-none"/>
        </w:rPr>
      </w:pPr>
      <w:r w:rsidRPr="00D8483C">
        <w:rPr>
          <w:rFonts w:ascii="Calibri" w:hAnsi="Calibri" w:cs="Trebuchet MS"/>
          <w:szCs w:val="24"/>
          <w:lang w:val="x-none" w:eastAsia="x-none"/>
        </w:rPr>
        <w:t>confrontando i dati raccolti e determinando il livello di rischio</w:t>
      </w:r>
      <w:r w:rsidR="00591511" w:rsidRPr="00D8483C">
        <w:rPr>
          <w:rFonts w:ascii="Calibri" w:hAnsi="Calibri" w:cs="Trebuchet MS"/>
          <w:szCs w:val="24"/>
          <w:lang w:val="x-none" w:eastAsia="x-none"/>
        </w:rPr>
        <w:t>.</w:t>
      </w:r>
    </w:p>
    <w:p w14:paraId="3727D7B7" w14:textId="77777777" w:rsidR="00334FD1" w:rsidRPr="00D8483C" w:rsidRDefault="00334FD1" w:rsidP="001A4B72">
      <w:pPr>
        <w:spacing w:after="0"/>
        <w:rPr>
          <w:rFonts w:ascii="Calibri" w:eastAsia="Times New Roman" w:hAnsi="Calibri" w:cs="Trebuchet MS"/>
          <w:szCs w:val="24"/>
          <w:lang w:val="x-none" w:eastAsia="x-none"/>
        </w:rPr>
      </w:pPr>
    </w:p>
    <w:p w14:paraId="1B8697FC" w14:textId="30B7ABFF" w:rsidR="00E6709D" w:rsidRPr="00D8483C" w:rsidRDefault="00E6709D" w:rsidP="00E670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t xml:space="preserve">In questo modo è possibile confrontare i livelli di rischio di contesti operativi differenti e valutare la riorganizzazione del lavoro </w:t>
      </w:r>
      <w:r w:rsidR="00701BA4" w:rsidRPr="00D8483C">
        <w:rPr>
          <w:rFonts w:ascii="Calibri" w:eastAsia="Times New Roman" w:hAnsi="Calibri" w:cs="Trebuchet MS"/>
          <w:b/>
          <w:bCs/>
          <w:szCs w:val="24"/>
          <w:lang w:eastAsia="x-none"/>
        </w:rPr>
        <w:t>così che una</w:t>
      </w:r>
      <w:r w:rsidRPr="00D8483C">
        <w:rPr>
          <w:rFonts w:ascii="Calibri" w:eastAsia="Times New Roman" w:hAnsi="Calibri" w:cs="Trebuchet MS"/>
          <w:b/>
          <w:bCs/>
          <w:szCs w:val="24"/>
          <w:lang w:eastAsia="x-none"/>
        </w:rPr>
        <w:t xml:space="preserve"> person</w:t>
      </w:r>
      <w:r w:rsidR="00701BA4" w:rsidRPr="00D8483C">
        <w:rPr>
          <w:rFonts w:ascii="Calibri" w:eastAsia="Times New Roman" w:hAnsi="Calibri" w:cs="Trebuchet MS"/>
          <w:b/>
          <w:bCs/>
          <w:szCs w:val="24"/>
          <w:lang w:eastAsia="x-none"/>
        </w:rPr>
        <w:t>a</w:t>
      </w:r>
      <w:r w:rsidRPr="00D8483C">
        <w:rPr>
          <w:rFonts w:ascii="Calibri" w:eastAsia="Times New Roman" w:hAnsi="Calibri" w:cs="Trebuchet MS"/>
          <w:b/>
          <w:bCs/>
          <w:szCs w:val="24"/>
          <w:lang w:eastAsia="x-none"/>
        </w:rPr>
        <w:t xml:space="preserve"> che, entro un certo contesto, correli con </w:t>
      </w:r>
      <w:r w:rsidR="00701BA4" w:rsidRPr="00D8483C">
        <w:rPr>
          <w:rFonts w:ascii="Calibri" w:eastAsia="Times New Roman" w:hAnsi="Calibri" w:cs="Trebuchet MS"/>
          <w:b/>
          <w:bCs/>
          <w:szCs w:val="24"/>
          <w:lang w:eastAsia="x-none"/>
        </w:rPr>
        <w:t xml:space="preserve">un </w:t>
      </w:r>
      <w:r w:rsidRPr="00D8483C">
        <w:rPr>
          <w:rFonts w:ascii="Calibri" w:eastAsia="Times New Roman" w:hAnsi="Calibri" w:cs="Trebuchet MS"/>
          <w:b/>
          <w:bCs/>
          <w:szCs w:val="24"/>
          <w:lang w:eastAsia="x-none"/>
        </w:rPr>
        <w:t>rischi</w:t>
      </w:r>
      <w:r w:rsidR="00701BA4" w:rsidRPr="00D8483C">
        <w:rPr>
          <w:rFonts w:ascii="Calibri" w:eastAsia="Times New Roman" w:hAnsi="Calibri" w:cs="Trebuchet MS"/>
          <w:b/>
          <w:bCs/>
          <w:szCs w:val="24"/>
          <w:lang w:eastAsia="x-none"/>
        </w:rPr>
        <w:t>o</w:t>
      </w:r>
      <w:r w:rsidRPr="00D8483C">
        <w:rPr>
          <w:rFonts w:ascii="Calibri" w:eastAsia="Times New Roman" w:hAnsi="Calibri" w:cs="Trebuchet MS"/>
          <w:b/>
          <w:bCs/>
          <w:szCs w:val="24"/>
          <w:lang w:eastAsia="x-none"/>
        </w:rPr>
        <w:t xml:space="preserve"> più elevat</w:t>
      </w:r>
      <w:r w:rsidR="00701BA4" w:rsidRPr="00D8483C">
        <w:rPr>
          <w:rFonts w:ascii="Calibri" w:eastAsia="Times New Roman" w:hAnsi="Calibri" w:cs="Trebuchet MS"/>
          <w:b/>
          <w:bCs/>
          <w:szCs w:val="24"/>
          <w:lang w:eastAsia="x-none"/>
        </w:rPr>
        <w:t xml:space="preserve">o rispetto alle </w:t>
      </w:r>
      <w:r w:rsidRPr="00D8483C">
        <w:rPr>
          <w:rFonts w:ascii="Calibri" w:eastAsia="Times New Roman" w:hAnsi="Calibri" w:cs="Trebuchet MS"/>
          <w:b/>
          <w:bCs/>
          <w:szCs w:val="24"/>
          <w:lang w:eastAsia="x-none"/>
        </w:rPr>
        <w:t xml:space="preserve">altre persone </w:t>
      </w:r>
      <w:r w:rsidR="00701BA4" w:rsidRPr="00D8483C">
        <w:rPr>
          <w:rFonts w:ascii="Calibri" w:eastAsia="Times New Roman" w:hAnsi="Calibri" w:cs="Trebuchet MS"/>
          <w:b/>
          <w:bCs/>
          <w:szCs w:val="24"/>
          <w:lang w:eastAsia="x-none"/>
        </w:rPr>
        <w:t xml:space="preserve">del medesimo contesto, </w:t>
      </w:r>
      <w:r w:rsidR="005B067D" w:rsidRPr="00D8483C">
        <w:rPr>
          <w:rFonts w:ascii="Calibri" w:eastAsia="Times New Roman" w:hAnsi="Calibri" w:cs="Trebuchet MS"/>
          <w:b/>
          <w:bCs/>
          <w:szCs w:val="24"/>
          <w:lang w:eastAsia="x-none"/>
        </w:rPr>
        <w:t xml:space="preserve">possa essere assegnata </w:t>
      </w:r>
      <w:r w:rsidR="00701BA4" w:rsidRPr="00D8483C">
        <w:rPr>
          <w:rFonts w:ascii="Calibri" w:eastAsia="Times New Roman" w:hAnsi="Calibri" w:cs="Trebuchet MS"/>
          <w:b/>
          <w:bCs/>
          <w:szCs w:val="24"/>
          <w:lang w:eastAsia="x-none"/>
        </w:rPr>
        <w:t xml:space="preserve">ad </w:t>
      </w:r>
      <w:r w:rsidR="005B067D" w:rsidRPr="00D8483C">
        <w:rPr>
          <w:rFonts w:ascii="Calibri" w:eastAsia="Times New Roman" w:hAnsi="Calibri" w:cs="Trebuchet MS"/>
          <w:b/>
          <w:bCs/>
          <w:szCs w:val="24"/>
          <w:lang w:eastAsia="x-none"/>
        </w:rPr>
        <w:t xml:space="preserve">un </w:t>
      </w:r>
      <w:r w:rsidR="00701BA4" w:rsidRPr="00D8483C">
        <w:rPr>
          <w:rFonts w:ascii="Calibri" w:eastAsia="Times New Roman" w:hAnsi="Calibri" w:cs="Trebuchet MS"/>
          <w:b/>
          <w:bCs/>
          <w:szCs w:val="24"/>
          <w:lang w:eastAsia="x-none"/>
        </w:rPr>
        <w:t>altr</w:t>
      </w:r>
      <w:r w:rsidR="005B067D" w:rsidRPr="00D8483C">
        <w:rPr>
          <w:rFonts w:ascii="Calibri" w:eastAsia="Times New Roman" w:hAnsi="Calibri" w:cs="Trebuchet MS"/>
          <w:b/>
          <w:bCs/>
          <w:szCs w:val="24"/>
          <w:lang w:eastAsia="x-none"/>
        </w:rPr>
        <w:t xml:space="preserve">o </w:t>
      </w:r>
      <w:r w:rsidR="00701BA4" w:rsidRPr="00D8483C">
        <w:rPr>
          <w:rFonts w:ascii="Calibri" w:eastAsia="Times New Roman" w:hAnsi="Calibri" w:cs="Trebuchet MS"/>
          <w:b/>
          <w:bCs/>
          <w:szCs w:val="24"/>
          <w:lang w:eastAsia="x-none"/>
        </w:rPr>
        <w:t>contest</w:t>
      </w:r>
      <w:r w:rsidR="005B067D" w:rsidRPr="00D8483C">
        <w:rPr>
          <w:rFonts w:ascii="Calibri" w:eastAsia="Times New Roman" w:hAnsi="Calibri" w:cs="Trebuchet MS"/>
          <w:b/>
          <w:bCs/>
          <w:szCs w:val="24"/>
          <w:lang w:eastAsia="x-none"/>
        </w:rPr>
        <w:t>o</w:t>
      </w:r>
      <w:r w:rsidR="00701BA4" w:rsidRPr="00D8483C">
        <w:rPr>
          <w:rFonts w:ascii="Calibri" w:eastAsia="Times New Roman" w:hAnsi="Calibri" w:cs="Trebuchet MS"/>
          <w:b/>
          <w:bCs/>
          <w:szCs w:val="24"/>
          <w:lang w:eastAsia="x-none"/>
        </w:rPr>
        <w:t xml:space="preserve"> operativ</w:t>
      </w:r>
      <w:r w:rsidR="005B067D" w:rsidRPr="00D8483C">
        <w:rPr>
          <w:rFonts w:ascii="Calibri" w:eastAsia="Times New Roman" w:hAnsi="Calibri" w:cs="Trebuchet MS"/>
          <w:b/>
          <w:bCs/>
          <w:szCs w:val="24"/>
          <w:lang w:eastAsia="x-none"/>
        </w:rPr>
        <w:t>o con un indice di rischio inferiore a parità di condizioni personali.</w:t>
      </w:r>
    </w:p>
    <w:p w14:paraId="5B1212C5" w14:textId="06A8F9DF" w:rsidR="00334FD1" w:rsidRPr="00D8483C" w:rsidRDefault="00334FD1" w:rsidP="00E670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b/>
          <w:bCs/>
          <w:szCs w:val="24"/>
          <w:lang w:eastAsia="x-none"/>
        </w:rPr>
        <w:br w:type="page"/>
      </w:r>
    </w:p>
    <w:p w14:paraId="12C934AE" w14:textId="77777777" w:rsidR="00DD3CFF" w:rsidRPr="00D8483C" w:rsidRDefault="00DD3CFF" w:rsidP="00DD3CFF">
      <w:pPr>
        <w:pStyle w:val="Titolo2"/>
      </w:pPr>
      <w:bookmarkStart w:id="45" w:name="_Toc56175677"/>
      <w:r w:rsidRPr="00D8483C">
        <w:lastRenderedPageBreak/>
        <w:t>DATI DISPONIBILI PRESSO LE AUTORITÀ PUBBLICHE</w:t>
      </w:r>
      <w:bookmarkEnd w:id="45"/>
    </w:p>
    <w:p w14:paraId="5F80BB41" w14:textId="46B13F5B" w:rsidR="00334FD1" w:rsidRPr="00D8483C" w:rsidRDefault="00334FD1" w:rsidP="00334FD1">
      <w:pPr>
        <w:spacing w:after="0"/>
        <w:rPr>
          <w:rFonts w:ascii="Calibri" w:eastAsia="Times New Roman" w:hAnsi="Calibri" w:cs="Trebuchet MS"/>
          <w:szCs w:val="24"/>
          <w:lang w:eastAsia="x-none"/>
        </w:rPr>
      </w:pPr>
    </w:p>
    <w:p w14:paraId="18D8538A" w14:textId="47E5333B" w:rsidR="002E450B" w:rsidRPr="00D8483C" w:rsidRDefault="002E450B" w:rsidP="00334FD1">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Da</w:t>
      </w:r>
      <w:r w:rsidR="00E86D99" w:rsidRPr="00D8483C">
        <w:rPr>
          <w:rFonts w:ascii="Calibri" w:eastAsia="Times New Roman" w:hAnsi="Calibri" w:cs="Trebuchet MS"/>
          <w:szCs w:val="24"/>
          <w:lang w:eastAsia="x-none"/>
        </w:rPr>
        <w:t xml:space="preserve">i seguenti </w:t>
      </w:r>
      <w:r w:rsidRPr="00D8483C">
        <w:rPr>
          <w:rFonts w:ascii="Calibri" w:eastAsia="Times New Roman" w:hAnsi="Calibri" w:cs="Trebuchet MS"/>
          <w:szCs w:val="24"/>
          <w:lang w:eastAsia="x-none"/>
        </w:rPr>
        <w:t>dati si ottengono informazioni</w:t>
      </w:r>
      <w:r w:rsidR="00591511" w:rsidRPr="00D8483C">
        <w:rPr>
          <w:rFonts w:ascii="Calibri" w:eastAsia="Times New Roman" w:hAnsi="Calibri" w:cs="Trebuchet MS"/>
          <w:szCs w:val="24"/>
          <w:lang w:eastAsia="x-none"/>
        </w:rPr>
        <w:t>:</w:t>
      </w:r>
      <w:r w:rsidRPr="00D8483C">
        <w:rPr>
          <w:rFonts w:ascii="Calibri" w:eastAsia="Times New Roman" w:hAnsi="Calibri" w:cs="Trebuchet MS"/>
          <w:szCs w:val="24"/>
          <w:lang w:eastAsia="x-none"/>
        </w:rPr>
        <w:t xml:space="preserve"> </w:t>
      </w:r>
    </w:p>
    <w:p w14:paraId="7CB778EC" w14:textId="3EEB276A" w:rsidR="005F6DED" w:rsidRPr="00D8483C" w:rsidRDefault="005F6DED" w:rsidP="006678C2">
      <w:pPr>
        <w:pStyle w:val="Paragrafoelenco"/>
        <w:numPr>
          <w:ilvl w:val="0"/>
          <w:numId w:val="16"/>
        </w:numPr>
        <w:spacing w:after="0"/>
        <w:rPr>
          <w:rFonts w:ascii="Calibri" w:hAnsi="Calibri" w:cs="Trebuchet MS"/>
          <w:szCs w:val="24"/>
          <w:lang w:eastAsia="x-none"/>
        </w:rPr>
      </w:pPr>
      <w:r w:rsidRPr="00D8483C">
        <w:rPr>
          <w:rFonts w:ascii="Calibri" w:hAnsi="Calibri" w:cs="Trebuchet MS"/>
          <w:szCs w:val="24"/>
          <w:lang w:eastAsia="x-none"/>
        </w:rPr>
        <w:t>In merito alle aree geografiche limitrofe ai luoghi di lavoro dove viene svolta l’attività dei lavoratori</w:t>
      </w:r>
      <w:r w:rsidR="00591511" w:rsidRPr="00D8483C">
        <w:rPr>
          <w:rFonts w:ascii="Calibri" w:hAnsi="Calibri" w:cs="Trebuchet MS"/>
          <w:szCs w:val="24"/>
          <w:lang w:eastAsia="x-none"/>
        </w:rPr>
        <w:t>;</w:t>
      </w:r>
    </w:p>
    <w:p w14:paraId="2DA6CC5C" w14:textId="5E53E433" w:rsidR="005F6DED" w:rsidRPr="00D8483C" w:rsidRDefault="005F6DED" w:rsidP="006678C2">
      <w:pPr>
        <w:pStyle w:val="Paragrafoelenco"/>
        <w:numPr>
          <w:ilvl w:val="0"/>
          <w:numId w:val="16"/>
        </w:numPr>
        <w:spacing w:after="0"/>
        <w:rPr>
          <w:rFonts w:ascii="Calibri" w:hAnsi="Calibri" w:cs="Trebuchet MS"/>
          <w:szCs w:val="24"/>
          <w:lang w:eastAsia="x-none"/>
        </w:rPr>
      </w:pPr>
      <w:r w:rsidRPr="00D8483C">
        <w:rPr>
          <w:rFonts w:ascii="Calibri" w:hAnsi="Calibri" w:cs="Trebuchet MS"/>
          <w:szCs w:val="24"/>
          <w:lang w:eastAsia="x-none"/>
        </w:rPr>
        <w:t>In merito agli indici di contrarre la malattia per fasce di età</w:t>
      </w:r>
      <w:r w:rsidR="00591511" w:rsidRPr="00D8483C">
        <w:rPr>
          <w:rFonts w:ascii="Calibri" w:hAnsi="Calibri" w:cs="Trebuchet MS"/>
          <w:szCs w:val="24"/>
          <w:lang w:eastAsia="x-none"/>
        </w:rPr>
        <w:t>.</w:t>
      </w:r>
    </w:p>
    <w:p w14:paraId="6E454A8F" w14:textId="77777777" w:rsidR="002E450B" w:rsidRPr="00D8483C" w:rsidRDefault="002E450B" w:rsidP="00334FD1">
      <w:pPr>
        <w:spacing w:after="0"/>
        <w:rPr>
          <w:rFonts w:ascii="Calibri" w:eastAsia="Times New Roman" w:hAnsi="Calibri" w:cs="Trebuchet MS"/>
          <w:szCs w:val="24"/>
          <w:lang w:eastAsia="x-none"/>
        </w:rPr>
      </w:pPr>
    </w:p>
    <w:p w14:paraId="3ACDE8FC" w14:textId="521159E2" w:rsidR="00DD3CFF" w:rsidRPr="00D8483C" w:rsidRDefault="00DD3CFF" w:rsidP="00DD3CFF">
      <w:pPr>
        <w:pStyle w:val="Titolo3"/>
      </w:pPr>
      <w:bookmarkStart w:id="46" w:name="_Toc56175678"/>
      <w:r w:rsidRPr="00D8483C">
        <w:t>Italia</w:t>
      </w:r>
      <w:bookmarkEnd w:id="46"/>
    </w:p>
    <w:p w14:paraId="28584D98" w14:textId="77777777" w:rsidR="00EC4AF2" w:rsidRPr="00D8483C" w:rsidRDefault="00EC4AF2" w:rsidP="00477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bookmarkStart w:id="47" w:name="_Hlk42501417"/>
    </w:p>
    <w:p w14:paraId="47B46B3A" w14:textId="4180B010" w:rsidR="00477DB7" w:rsidRPr="00D8483C" w:rsidRDefault="00477DB7" w:rsidP="00477D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proofErr w:type="gramStart"/>
      <w:r w:rsidRPr="00D8483C">
        <w:rPr>
          <w:rFonts w:ascii="Calibri" w:eastAsia="Times New Roman" w:hAnsi="Calibri" w:cs="Trebuchet MS"/>
          <w:b/>
          <w:bCs/>
          <w:szCs w:val="24"/>
          <w:lang w:eastAsia="x-none"/>
        </w:rPr>
        <w:t>Report  -</w:t>
      </w:r>
      <w:proofErr w:type="gramEnd"/>
      <w:r w:rsidRPr="00D8483C">
        <w:rPr>
          <w:rFonts w:ascii="Calibri" w:eastAsia="Times New Roman" w:hAnsi="Calibri" w:cs="Trebuchet MS"/>
          <w:b/>
          <w:bCs/>
          <w:szCs w:val="24"/>
          <w:lang w:eastAsia="x-none"/>
        </w:rPr>
        <w:t xml:space="preserve"> Fonte: Istituto Superiore di Sanità</w:t>
      </w:r>
      <w:r w:rsidR="000A19C9">
        <w:rPr>
          <w:rFonts w:ascii="Calibri" w:eastAsia="Times New Roman" w:hAnsi="Calibri" w:cs="Trebuchet MS"/>
          <w:b/>
          <w:bCs/>
          <w:szCs w:val="24"/>
          <w:lang w:eastAsia="x-none"/>
        </w:rPr>
        <w:t xml:space="preserve"> 18 Novembre 2020</w:t>
      </w:r>
    </w:p>
    <w:p w14:paraId="119313F3" w14:textId="0103C6C6" w:rsidR="00977A3E" w:rsidRPr="00D8483C" w:rsidRDefault="00EC4AF2"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 w:val="18"/>
          <w:lang w:eastAsia="x-none"/>
        </w:rPr>
      </w:pPr>
      <w:r w:rsidRPr="00D8483C">
        <w:rPr>
          <w:rFonts w:ascii="Calibri" w:eastAsia="Times New Roman" w:hAnsi="Calibri" w:cs="Trebuchet MS"/>
          <w:szCs w:val="24"/>
          <w:lang w:eastAsia="x-none"/>
        </w:rPr>
        <w:t xml:space="preserve">RIF. </w:t>
      </w:r>
      <w:r w:rsidR="00554292" w:rsidRPr="00D8483C">
        <w:t>https://www.epicentro.iss.it/coronavirus/bollettino/Bollettino-sorveglianza-integrata-COVID-1</w:t>
      </w:r>
      <w:r w:rsidR="000A19C9">
        <w:t>9</w:t>
      </w:r>
    </w:p>
    <w:p w14:paraId="730CAF44" w14:textId="5EB78A14" w:rsidR="00A60B69" w:rsidRPr="00D8483C" w:rsidRDefault="00A60B69"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noProof/>
        </w:rPr>
      </w:pPr>
    </w:p>
    <w:p w14:paraId="423909DE" w14:textId="5657442A" w:rsidR="00554292" w:rsidRPr="00D8483C" w:rsidRDefault="00554292"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169D0183" w14:textId="467CFF31" w:rsidR="0030473D" w:rsidRPr="00D8483C" w:rsidRDefault="0030473D"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0F540DA6"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Nota di lettura:</w:t>
      </w:r>
      <w:r w:rsidR="00474F1F" w:rsidRPr="00474F1F">
        <w:rPr>
          <w:rFonts w:cstheme="minorHAnsi"/>
          <w:szCs w:val="20"/>
        </w:rPr>
        <w:t xml:space="preserve"> </w:t>
      </w:r>
      <w:r w:rsidRPr="00474F1F">
        <w:rPr>
          <w:rFonts w:cstheme="minorHAnsi"/>
          <w:szCs w:val="20"/>
        </w:rPr>
        <w:t>Questo bollettino è prodotto dall’Istituto Superiore di Sanità (ISS) e riporta i dati della sorveglianza integrata dei casi di infezione da virus SARS-CoV-2 riportati sul territorio nazionale e coordinata dall’ISS ai sensi dell’Ordinanza n. 640 del 27 febbraio 2020. I dati vengono raccolti attraverso una piattaforma web dedicata e</w:t>
      </w:r>
      <w:r w:rsidR="00474F1F" w:rsidRPr="00474F1F">
        <w:rPr>
          <w:rFonts w:cstheme="minorHAnsi"/>
          <w:szCs w:val="20"/>
        </w:rPr>
        <w:t xml:space="preserve"> </w:t>
      </w:r>
      <w:r w:rsidRPr="00474F1F">
        <w:rPr>
          <w:rFonts w:cstheme="minorHAnsi"/>
          <w:szCs w:val="20"/>
        </w:rPr>
        <w:t>riguardano</w:t>
      </w:r>
      <w:r w:rsidR="00474F1F" w:rsidRPr="00474F1F">
        <w:rPr>
          <w:rFonts w:cstheme="minorHAnsi"/>
          <w:szCs w:val="20"/>
        </w:rPr>
        <w:t xml:space="preserve"> </w:t>
      </w:r>
      <w:r w:rsidRPr="00474F1F">
        <w:rPr>
          <w:rFonts w:cstheme="minorHAnsi"/>
          <w:szCs w:val="20"/>
        </w:rPr>
        <w:t>tutti i casi di infezione da virus SARS-CoV-2confermati tramite positività al test molecolare standard. I dati vengono</w:t>
      </w:r>
      <w:r w:rsidR="00474F1F" w:rsidRPr="00474F1F">
        <w:rPr>
          <w:rFonts w:cstheme="minorHAnsi"/>
          <w:szCs w:val="20"/>
        </w:rPr>
        <w:t xml:space="preserve"> </w:t>
      </w:r>
      <w:r w:rsidRPr="00474F1F">
        <w:rPr>
          <w:rFonts w:cstheme="minorHAnsi"/>
          <w:szCs w:val="20"/>
        </w:rPr>
        <w:t>aggiornati giornalmente da ciascuna Regione/PA</w:t>
      </w:r>
      <w:r w:rsidR="00474F1F" w:rsidRPr="00474F1F">
        <w:rPr>
          <w:rFonts w:cstheme="minorHAnsi"/>
          <w:szCs w:val="20"/>
        </w:rPr>
        <w:t xml:space="preserve"> </w:t>
      </w:r>
      <w:r w:rsidRPr="00474F1F">
        <w:rPr>
          <w:rFonts w:cstheme="minorHAnsi"/>
          <w:szCs w:val="20"/>
        </w:rPr>
        <w:t>anche se alcune informazioni possono richiedere qualche giorno per il loro inserimento</w:t>
      </w:r>
      <w:r w:rsidR="00474F1F" w:rsidRPr="00474F1F">
        <w:rPr>
          <w:rFonts w:cstheme="minorHAnsi"/>
          <w:szCs w:val="20"/>
        </w:rPr>
        <w:t xml:space="preserve"> </w:t>
      </w:r>
      <w:r w:rsidRPr="00474F1F">
        <w:rPr>
          <w:rFonts w:cstheme="minorHAnsi"/>
          <w:szCs w:val="20"/>
        </w:rPr>
        <w:t>e/o aggiornamento. Per questo motivo, potrebbe non esserci una completa concordanza con quanto riportato attraverso il flusso informativo del Ministero della Salute che riporta</w:t>
      </w:r>
      <w:r w:rsidR="00474F1F" w:rsidRPr="00474F1F">
        <w:rPr>
          <w:rFonts w:cstheme="minorHAnsi"/>
          <w:szCs w:val="20"/>
        </w:rPr>
        <w:t xml:space="preserve"> </w:t>
      </w:r>
      <w:r w:rsidRPr="00474F1F">
        <w:rPr>
          <w:rFonts w:cstheme="minorHAnsi"/>
          <w:szCs w:val="20"/>
        </w:rPr>
        <w:t>dati aggregati.</w:t>
      </w:r>
    </w:p>
    <w:p w14:paraId="58F4BB64"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I dati raccolti sono in continua fase di consolidamento e, come prevedibile in una situazione emergenziale, alcune informazioni sono incomplete.</w:t>
      </w:r>
    </w:p>
    <w:p w14:paraId="2306FED4"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In particolare, si segnala la possibilità di un ritardo di alcuni giorni tra il momento della esecuzione del tampone per la diagnosi e la segnalazione sulla piattaforma dedicata.</w:t>
      </w:r>
    </w:p>
    <w:p w14:paraId="41ABC02B"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r w:rsidRPr="00474F1F">
        <w:rPr>
          <w:rFonts w:cstheme="minorHAnsi"/>
          <w:szCs w:val="20"/>
        </w:rPr>
        <w:t>Pertanto, il numero casi che si osserva nei giorni</w:t>
      </w:r>
      <w:r w:rsidR="00474F1F" w:rsidRPr="00474F1F">
        <w:rPr>
          <w:rFonts w:cstheme="minorHAnsi"/>
          <w:szCs w:val="20"/>
        </w:rPr>
        <w:t xml:space="preserve"> </w:t>
      </w:r>
      <w:r w:rsidRPr="00474F1F">
        <w:rPr>
          <w:rFonts w:cstheme="minorHAnsi"/>
          <w:szCs w:val="20"/>
        </w:rPr>
        <w:t xml:space="preserve">più </w:t>
      </w:r>
      <w:proofErr w:type="spellStart"/>
      <w:proofErr w:type="gramStart"/>
      <w:r w:rsidRPr="00474F1F">
        <w:rPr>
          <w:rFonts w:cstheme="minorHAnsi"/>
          <w:szCs w:val="20"/>
        </w:rPr>
        <w:t>recenti,deve</w:t>
      </w:r>
      <w:proofErr w:type="spellEnd"/>
      <w:proofErr w:type="gramEnd"/>
      <w:r w:rsidRPr="00474F1F">
        <w:rPr>
          <w:rFonts w:cstheme="minorHAnsi"/>
          <w:szCs w:val="20"/>
        </w:rPr>
        <w:t xml:space="preserve"> essere</w:t>
      </w:r>
      <w:r w:rsidR="00474F1F" w:rsidRPr="00474F1F">
        <w:rPr>
          <w:rFonts w:cstheme="minorHAnsi"/>
          <w:szCs w:val="20"/>
        </w:rPr>
        <w:t xml:space="preserve"> </w:t>
      </w:r>
      <w:r w:rsidRPr="00474F1F">
        <w:rPr>
          <w:rFonts w:cstheme="minorHAnsi"/>
          <w:szCs w:val="20"/>
        </w:rPr>
        <w:t>interpretato</w:t>
      </w:r>
      <w:r w:rsidR="00474F1F" w:rsidRPr="00474F1F">
        <w:rPr>
          <w:rFonts w:cstheme="minorHAnsi"/>
          <w:szCs w:val="20"/>
        </w:rPr>
        <w:t xml:space="preserve"> </w:t>
      </w:r>
      <w:r w:rsidRPr="00474F1F">
        <w:rPr>
          <w:rFonts w:cstheme="minorHAnsi"/>
          <w:szCs w:val="20"/>
        </w:rPr>
        <w:t xml:space="preserve">come provvisorio. Il bollettino </w:t>
      </w:r>
      <w:proofErr w:type="spellStart"/>
      <w:proofErr w:type="gramStart"/>
      <w:r w:rsidRPr="00474F1F">
        <w:rPr>
          <w:rFonts w:cstheme="minorHAnsi"/>
          <w:szCs w:val="20"/>
        </w:rPr>
        <w:t>descrive,con</w:t>
      </w:r>
      <w:proofErr w:type="spellEnd"/>
      <w:proofErr w:type="gramEnd"/>
      <w:r w:rsidRPr="00474F1F">
        <w:rPr>
          <w:rFonts w:cstheme="minorHAnsi"/>
          <w:szCs w:val="20"/>
        </w:rPr>
        <w:t xml:space="preserve"> grafici, mappe</w:t>
      </w:r>
      <w:r w:rsidR="00474F1F" w:rsidRPr="00474F1F">
        <w:rPr>
          <w:rFonts w:cstheme="minorHAnsi"/>
          <w:szCs w:val="20"/>
        </w:rPr>
        <w:t xml:space="preserve"> </w:t>
      </w:r>
      <w:r w:rsidRPr="00474F1F">
        <w:rPr>
          <w:rFonts w:cstheme="minorHAnsi"/>
          <w:szCs w:val="20"/>
        </w:rPr>
        <w:t xml:space="preserve">e tabelle la </w:t>
      </w:r>
      <w:proofErr w:type="spellStart"/>
      <w:r w:rsidRPr="00474F1F">
        <w:rPr>
          <w:rFonts w:cstheme="minorHAnsi"/>
          <w:szCs w:val="20"/>
        </w:rPr>
        <w:t>diffusione,nel</w:t>
      </w:r>
      <w:proofErr w:type="spellEnd"/>
      <w:r w:rsidRPr="00474F1F">
        <w:rPr>
          <w:rFonts w:cstheme="minorHAnsi"/>
          <w:szCs w:val="20"/>
        </w:rPr>
        <w:t xml:space="preserve"> tempo e nello </w:t>
      </w:r>
      <w:proofErr w:type="spellStart"/>
      <w:r w:rsidRPr="00474F1F">
        <w:rPr>
          <w:rFonts w:cstheme="minorHAnsi"/>
          <w:szCs w:val="20"/>
        </w:rPr>
        <w:t>spazio,dell’epidemia</w:t>
      </w:r>
      <w:proofErr w:type="spellEnd"/>
      <w:r w:rsidRPr="00474F1F">
        <w:rPr>
          <w:rFonts w:cstheme="minorHAnsi"/>
          <w:szCs w:val="20"/>
        </w:rPr>
        <w:t xml:space="preserve"> di COVID-19 in Italia.</w:t>
      </w:r>
    </w:p>
    <w:p w14:paraId="78BCB17D" w14:textId="77777777" w:rsidR="00474F1F"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cstheme="minorHAnsi"/>
          <w:szCs w:val="20"/>
        </w:rPr>
      </w:pPr>
      <w:proofErr w:type="spellStart"/>
      <w:proofErr w:type="gramStart"/>
      <w:r w:rsidRPr="00474F1F">
        <w:rPr>
          <w:rFonts w:cstheme="minorHAnsi"/>
          <w:szCs w:val="20"/>
        </w:rPr>
        <w:t>Fornisce,inoltre</w:t>
      </w:r>
      <w:proofErr w:type="gramEnd"/>
      <w:r w:rsidRPr="00474F1F">
        <w:rPr>
          <w:rFonts w:cstheme="minorHAnsi"/>
          <w:szCs w:val="20"/>
        </w:rPr>
        <w:t>,una</w:t>
      </w:r>
      <w:proofErr w:type="spellEnd"/>
      <w:r w:rsidRPr="00474F1F">
        <w:rPr>
          <w:rFonts w:cstheme="minorHAnsi"/>
          <w:szCs w:val="20"/>
        </w:rPr>
        <w:t xml:space="preserve"> descrizione delle caratteristiche delle persone affette.</w:t>
      </w:r>
    </w:p>
    <w:p w14:paraId="3BF0C034" w14:textId="6B60B996" w:rsidR="008830B3" w:rsidRPr="00474F1F" w:rsidRDefault="000A19C9"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eastAsia="Times New Roman" w:cstheme="minorHAnsi"/>
          <w:szCs w:val="20"/>
          <w:lang w:eastAsia="x-none"/>
        </w:rPr>
      </w:pPr>
      <w:r w:rsidRPr="00474F1F">
        <w:rPr>
          <w:rFonts w:cstheme="minorHAnsi"/>
          <w:szCs w:val="20"/>
        </w:rPr>
        <w:t>La forte pressione sui dipartimenti di prevenzione, causata dall’intensificazione dell’epidemia e dal conseguente forte aumento dei casi, porta in alcune aree a un ritardo</w:t>
      </w:r>
      <w:r w:rsidR="00474F1F" w:rsidRPr="00474F1F">
        <w:rPr>
          <w:rFonts w:cstheme="minorHAnsi"/>
          <w:szCs w:val="20"/>
        </w:rPr>
        <w:t xml:space="preserve"> </w:t>
      </w:r>
      <w:r w:rsidRPr="00474F1F">
        <w:rPr>
          <w:rFonts w:cstheme="minorHAnsi"/>
          <w:szCs w:val="20"/>
        </w:rPr>
        <w:t>nella notifica e nell’aggiornamento delle informazioni sui casi individuali</w:t>
      </w:r>
    </w:p>
    <w:p w14:paraId="2D6A1ACE" w14:textId="531073CE" w:rsidR="008830B3" w:rsidRDefault="008830B3"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p>
    <w:p w14:paraId="738D93B2" w14:textId="299D715C"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In evidenza</w:t>
      </w:r>
    </w:p>
    <w:p w14:paraId="46119CF3"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L’epidemia in Italia si mantiene a livelli critici sia perché l’incidenza di nuove diagnosi resta molto elevata e ancora in aumento, sia per gravità con un significativo impatto sui servizi assistenziali</w:t>
      </w:r>
    </w:p>
    <w:p w14:paraId="363F075A"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 xml:space="preserve">•Questa settimana si osserva un ulteriore incremento dei casi che porta l’incidenza negli ultimi14 gg a 732,6 per 100,000 abitanti nel periodo 26/10/2020-08/11/2020 (vs 648,3 per 100,000 abitanti nel periodo 26/10/2020-08/11/2020). </w:t>
      </w:r>
    </w:p>
    <w:p w14:paraId="355A73BA" w14:textId="77777777"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 xml:space="preserve">L’aumento di casi è diffuso in quasi tutto il Paese. </w:t>
      </w:r>
    </w:p>
    <w:p w14:paraId="15F5394C" w14:textId="6AC492D8"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Nel periodo 28 ottobre–10 novembre 2020, l’</w:t>
      </w:r>
      <w:proofErr w:type="spellStart"/>
      <w:r w:rsidRPr="00474F1F">
        <w:rPr>
          <w:rFonts w:eastAsia="Times New Roman" w:cstheme="minorHAnsi"/>
          <w:szCs w:val="20"/>
          <w:lang w:eastAsia="it-IT"/>
        </w:rPr>
        <w:t>Rt</w:t>
      </w:r>
      <w:proofErr w:type="spellEnd"/>
      <w:r w:rsidRPr="00474F1F">
        <w:rPr>
          <w:rFonts w:eastAsia="Times New Roman" w:cstheme="minorHAnsi"/>
          <w:szCs w:val="20"/>
          <w:lang w:eastAsia="it-IT"/>
        </w:rPr>
        <w:t xml:space="preserve"> calcolato sui </w:t>
      </w:r>
      <w:proofErr w:type="spellStart"/>
      <w:r w:rsidRPr="00474F1F">
        <w:rPr>
          <w:rFonts w:eastAsia="Times New Roman" w:cstheme="minorHAnsi"/>
          <w:szCs w:val="20"/>
          <w:lang w:eastAsia="it-IT"/>
        </w:rPr>
        <w:t>casisintomatici</w:t>
      </w:r>
      <w:proofErr w:type="spellEnd"/>
      <w:r w:rsidRPr="00474F1F">
        <w:rPr>
          <w:rFonts w:eastAsia="Times New Roman" w:cstheme="minorHAnsi"/>
          <w:szCs w:val="20"/>
          <w:lang w:eastAsia="it-IT"/>
        </w:rPr>
        <w:t xml:space="preserve"> è pari a 1,18 (95%CI: 0,94 –1,49). Si riscontrano valori medi di </w:t>
      </w:r>
      <w:proofErr w:type="spellStart"/>
      <w:r w:rsidRPr="00474F1F">
        <w:rPr>
          <w:rFonts w:eastAsia="Times New Roman" w:cstheme="minorHAnsi"/>
          <w:szCs w:val="20"/>
          <w:lang w:eastAsia="it-IT"/>
        </w:rPr>
        <w:t>Rt</w:t>
      </w:r>
      <w:proofErr w:type="spellEnd"/>
      <w:r w:rsidRPr="00474F1F">
        <w:rPr>
          <w:rFonts w:eastAsia="Times New Roman" w:cstheme="minorHAnsi"/>
          <w:szCs w:val="20"/>
          <w:lang w:eastAsia="it-IT"/>
        </w:rPr>
        <w:t xml:space="preserve"> tra 1 e 1,25 nella maggior parte delle Regioni/PA italiane; da questa settimana in alcune Regioni/PA il valore di </w:t>
      </w:r>
      <w:proofErr w:type="spellStart"/>
      <w:r w:rsidRPr="00474F1F">
        <w:rPr>
          <w:rFonts w:eastAsia="Times New Roman" w:cstheme="minorHAnsi"/>
          <w:szCs w:val="20"/>
          <w:lang w:eastAsia="it-IT"/>
        </w:rPr>
        <w:t>Rt</w:t>
      </w:r>
      <w:proofErr w:type="spellEnd"/>
      <w:r w:rsidRPr="00474F1F">
        <w:rPr>
          <w:rFonts w:eastAsia="Times New Roman" w:cstheme="minorHAnsi"/>
          <w:szCs w:val="20"/>
          <w:lang w:eastAsia="it-IT"/>
        </w:rPr>
        <w:t xml:space="preserve"> stimato è inferiore a 1. Per dettagli sulle modalità di calcolo ed interpretazione dell’</w:t>
      </w:r>
      <w:proofErr w:type="spellStart"/>
      <w:r w:rsidRPr="00474F1F">
        <w:rPr>
          <w:rFonts w:eastAsia="Times New Roman" w:cstheme="minorHAnsi"/>
          <w:szCs w:val="20"/>
          <w:lang w:eastAsia="it-IT"/>
        </w:rPr>
        <w:t>Rt</w:t>
      </w:r>
      <w:proofErr w:type="spellEnd"/>
      <w:r w:rsidRPr="00474F1F">
        <w:rPr>
          <w:rFonts w:eastAsia="Times New Roman" w:cstheme="minorHAnsi"/>
          <w:szCs w:val="20"/>
          <w:lang w:eastAsia="it-IT"/>
        </w:rPr>
        <w:t xml:space="preserve"> riportato si rimanda all’approfondimento disponibile sul sito dell’Istituto Superiore di Sanità (</w:t>
      </w:r>
      <w:hyperlink r:id="rId18" w:history="1">
        <w:r w:rsidRPr="00474F1F">
          <w:rPr>
            <w:rStyle w:val="Collegamentoipertestuale"/>
            <w:rFonts w:eastAsia="Times New Roman" w:cstheme="minorHAnsi"/>
            <w:szCs w:val="20"/>
            <w:lang w:eastAsia="it-IT"/>
          </w:rPr>
          <w:t>https://www.iss.it/primo-piano/-</w:t>
        </w:r>
      </w:hyperlink>
      <w:r w:rsidRPr="00474F1F">
        <w:rPr>
          <w:rFonts w:eastAsia="Times New Roman" w:cstheme="minorHAnsi"/>
          <w:szCs w:val="20"/>
          <w:lang w:eastAsia="it-IT"/>
        </w:rPr>
        <w:t xml:space="preserve"> asset_publisher/o4oGR9qmvUz9/content/id/5477037)</w:t>
      </w:r>
    </w:p>
    <w:p w14:paraId="124261A2" w14:textId="17A82C64" w:rsidR="00474F1F" w:rsidRDefault="00474F1F" w:rsidP="00474F1F">
      <w:pPr>
        <w:spacing w:after="0" w:line="240" w:lineRule="auto"/>
        <w:jc w:val="left"/>
        <w:rPr>
          <w:rFonts w:eastAsia="Times New Roman" w:cstheme="minorHAnsi"/>
          <w:szCs w:val="20"/>
          <w:lang w:eastAsia="it-IT"/>
        </w:rPr>
      </w:pPr>
    </w:p>
    <w:p w14:paraId="29BBB612" w14:textId="21449DCB" w:rsidR="00474F1F" w:rsidRDefault="00474F1F" w:rsidP="00474F1F">
      <w:pPr>
        <w:spacing w:after="0" w:line="240" w:lineRule="auto"/>
        <w:jc w:val="left"/>
        <w:rPr>
          <w:rFonts w:eastAsia="Times New Roman" w:cstheme="minorHAnsi"/>
          <w:szCs w:val="20"/>
          <w:lang w:eastAsia="it-IT"/>
        </w:rPr>
      </w:pPr>
    </w:p>
    <w:p w14:paraId="3DFCE301" w14:textId="77777777" w:rsidR="00474F1F" w:rsidRPr="00474F1F" w:rsidRDefault="00474F1F" w:rsidP="00474F1F">
      <w:pPr>
        <w:spacing w:after="0" w:line="240" w:lineRule="auto"/>
        <w:jc w:val="left"/>
        <w:rPr>
          <w:rFonts w:eastAsia="Times New Roman" w:cstheme="minorHAnsi"/>
          <w:szCs w:val="20"/>
          <w:lang w:eastAsia="it-IT"/>
        </w:rPr>
      </w:pPr>
    </w:p>
    <w:p w14:paraId="2CC9BB75" w14:textId="77777777"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Raccomandazioni</w:t>
      </w:r>
    </w:p>
    <w:p w14:paraId="54D2CD14" w14:textId="52293804" w:rsidR="00474F1F" w:rsidRP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Si conferma la necessità di una drastica riduzione delle interazioni fisiche tra le persone in modo da alleggerire la pressione sui servizi sanitari.</w:t>
      </w:r>
    </w:p>
    <w:p w14:paraId="094EADCA" w14:textId="77777777"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 xml:space="preserve">È fondamentale che la popolazione eviti tutte le occasioni di contatto che non siano strettamente necessarie con persone al di fuori del proprio nucleo abitativo e che rimanga a casa il più possibile. Si ricorda che è obbligatorio adottare comportamenti individuali rigorosi e rispettare le misure igienico-sanitarie predisposte relative a distanziamento e uso corretto delle mascherine. Si ribadisce la necessità di rispettare le misure raccomandate dalle autorità sanitarie compresi i provvedimenti quarantenari dei contatti stretti dei casi accertati e di isolamento dei casi </w:t>
      </w:r>
      <w:proofErr w:type="spellStart"/>
      <w:proofErr w:type="gramStart"/>
      <w:r w:rsidRPr="00474F1F">
        <w:rPr>
          <w:rFonts w:eastAsia="Times New Roman" w:cstheme="minorHAnsi"/>
          <w:szCs w:val="20"/>
          <w:lang w:eastAsia="it-IT"/>
        </w:rPr>
        <w:t>stessi.•</w:t>
      </w:r>
      <w:proofErr w:type="gramEnd"/>
      <w:r w:rsidRPr="00474F1F">
        <w:rPr>
          <w:rFonts w:eastAsia="Times New Roman" w:cstheme="minorHAnsi"/>
          <w:szCs w:val="20"/>
          <w:lang w:eastAsia="it-IT"/>
        </w:rPr>
        <w:t>Il</w:t>
      </w:r>
      <w:proofErr w:type="spellEnd"/>
      <w:r w:rsidRPr="00474F1F">
        <w:rPr>
          <w:rFonts w:eastAsia="Times New Roman" w:cstheme="minorHAnsi"/>
          <w:szCs w:val="20"/>
          <w:lang w:eastAsia="it-IT"/>
        </w:rPr>
        <w:t xml:space="preserve"> tracciamento dei casi e dei loro contatti e la conseguente riduzione dell’intervallo di tempo</w:t>
      </w:r>
      <w:r>
        <w:rPr>
          <w:rFonts w:eastAsia="Times New Roman" w:cstheme="minorHAnsi"/>
          <w:szCs w:val="20"/>
          <w:lang w:eastAsia="it-IT"/>
        </w:rPr>
        <w:t xml:space="preserve"> </w:t>
      </w:r>
      <w:r w:rsidRPr="00474F1F">
        <w:rPr>
          <w:rFonts w:eastAsia="Times New Roman" w:cstheme="minorHAnsi"/>
          <w:szCs w:val="20"/>
          <w:lang w:eastAsia="it-IT"/>
        </w:rPr>
        <w:t xml:space="preserve">tra l’inizio della </w:t>
      </w:r>
      <w:r w:rsidRPr="00474F1F">
        <w:rPr>
          <w:rFonts w:eastAsia="Times New Roman" w:cstheme="minorHAnsi"/>
          <w:szCs w:val="20"/>
          <w:lang w:eastAsia="it-IT"/>
        </w:rPr>
        <w:lastRenderedPageBreak/>
        <w:t>contagiosità e l’isolamento restano elementi fondamentali per il controllo della diffusione dell’infezione che devono essere assolutamente perseguiti. L’aumento di focolai e di casi non associati a catene di trasmissione evidenzia la criticità nell’ impegno dei servizi territoriali (Dipartimenti di Prevenzione) per far sì che i focolai presenti siano prontamente identificati ed indagati. È importante il rafforzamento dei servizi territoriali, attraverso un coinvolgimento straordinario di risorse professionali di supporto ed anche attraverso l’utilizzo di strumenti tecnologici come</w:t>
      </w:r>
      <w:r>
        <w:rPr>
          <w:rFonts w:eastAsia="Times New Roman" w:cstheme="minorHAnsi"/>
          <w:szCs w:val="20"/>
          <w:lang w:eastAsia="it-IT"/>
        </w:rPr>
        <w:t xml:space="preserve"> </w:t>
      </w:r>
      <w:r w:rsidRPr="00474F1F">
        <w:rPr>
          <w:rFonts w:eastAsia="Times New Roman" w:cstheme="minorHAnsi"/>
          <w:szCs w:val="20"/>
          <w:lang w:eastAsia="it-IT"/>
        </w:rPr>
        <w:t xml:space="preserve">la “app” Immuni, nelle attività di ricerca dei contatti in modo da identificare precocemente tutte le catene di trasmissione e garantire una efficiente gestione, inclusa la quarantena dei contatti stretti e l'isolamento immediato dei casi secondari. </w:t>
      </w:r>
    </w:p>
    <w:p w14:paraId="00BBB19F" w14:textId="152B53F6" w:rsidR="00474F1F" w:rsidRDefault="00474F1F" w:rsidP="00474F1F">
      <w:pPr>
        <w:spacing w:after="0" w:line="240" w:lineRule="auto"/>
        <w:jc w:val="left"/>
        <w:rPr>
          <w:rFonts w:eastAsia="Times New Roman" w:cstheme="minorHAnsi"/>
          <w:szCs w:val="20"/>
          <w:lang w:eastAsia="it-IT"/>
        </w:rPr>
      </w:pPr>
      <w:r w:rsidRPr="00474F1F">
        <w:rPr>
          <w:rFonts w:eastAsia="Times New Roman" w:cstheme="minorHAnsi"/>
          <w:szCs w:val="20"/>
          <w:lang w:eastAsia="it-IT"/>
        </w:rPr>
        <w:t>Si richiama l’importanza dell’uso appropriato degli strumenti diagnostici e di screening, nel contesto di una valutazione del rischio epidemiologico, e della corretta esecuzione delle procedure di isolamento e quarantena quando indicate.</w:t>
      </w:r>
    </w:p>
    <w:p w14:paraId="50248D19" w14:textId="77777777" w:rsidR="00474F1F" w:rsidRDefault="00474F1F" w:rsidP="00474F1F">
      <w:pPr>
        <w:spacing w:after="0" w:line="240" w:lineRule="auto"/>
        <w:jc w:val="left"/>
        <w:rPr>
          <w:rFonts w:eastAsia="Times New Roman" w:cstheme="minorHAnsi"/>
          <w:szCs w:val="20"/>
          <w:lang w:eastAsia="it-IT"/>
        </w:rPr>
      </w:pPr>
    </w:p>
    <w:p w14:paraId="346A8336" w14:textId="77777777" w:rsidR="00474F1F" w:rsidRDefault="00474F1F" w:rsidP="00474F1F">
      <w:pPr>
        <w:spacing w:after="0" w:line="240" w:lineRule="auto"/>
        <w:jc w:val="left"/>
        <w:rPr>
          <w:rFonts w:cstheme="minorHAnsi"/>
          <w:szCs w:val="20"/>
        </w:rPr>
      </w:pPr>
      <w:r w:rsidRPr="00474F1F">
        <w:rPr>
          <w:rFonts w:eastAsia="Times New Roman" w:cstheme="minorHAnsi"/>
          <w:szCs w:val="20"/>
          <w:lang w:eastAsia="it-IT"/>
        </w:rPr>
        <w:t xml:space="preserve">Si ribadisce la necessità di rispettare i provvedimenti quarantenari e le altre misure raccomandate dalle autorità sanitarie sia per le persone che rientrano da paesi per i quali è prevista la quarantena, e sia a seguito di richiesta dell’autorità sanitaria essendo stati individuati come contatti stretti di un caso. Sebbene i servizi territoriali siano riusciti finora a contenere la trasmissione locale del virus, viene ripetutamente segnalato un carico di lavoro eccezionale che in molti casi compromette la tempestiva </w:t>
      </w:r>
      <w:r w:rsidRPr="00474F1F">
        <w:rPr>
          <w:rFonts w:cstheme="minorHAnsi"/>
          <w:szCs w:val="20"/>
        </w:rPr>
        <w:t>gestione dei contatti oltre che non assicurare le attività non-collegate a questa emergenza</w:t>
      </w:r>
    </w:p>
    <w:p w14:paraId="0F8471D0" w14:textId="1211C21F" w:rsidR="00474F1F" w:rsidRPr="00474F1F" w:rsidRDefault="00474F1F" w:rsidP="00474F1F">
      <w:pPr>
        <w:spacing w:after="0" w:line="240" w:lineRule="auto"/>
        <w:jc w:val="left"/>
        <w:rPr>
          <w:rFonts w:eastAsia="Times New Roman" w:cstheme="minorHAnsi"/>
          <w:szCs w:val="20"/>
          <w:lang w:eastAsia="it-IT"/>
        </w:rPr>
      </w:pPr>
      <w:r w:rsidRPr="00474F1F">
        <w:rPr>
          <w:rFonts w:cstheme="minorHAnsi"/>
          <w:szCs w:val="20"/>
        </w:rPr>
        <w:t>Si raccomanda alla popolazione di prestare particolare attenzione al rischio di contrarre l’infezione in tutti i casi di mancato rispetto delle misure raccomandate. Si invita a rispettare tutte le norme comportamentali previste di prevenzione della trasmissione di SARS-CoV-2, in particolare nei confronti</w:t>
      </w:r>
      <w:r>
        <w:rPr>
          <w:rFonts w:cstheme="minorHAnsi"/>
          <w:szCs w:val="20"/>
        </w:rPr>
        <w:t xml:space="preserve"> </w:t>
      </w:r>
      <w:r w:rsidRPr="00474F1F">
        <w:rPr>
          <w:rFonts w:cstheme="minorHAnsi"/>
          <w:szCs w:val="20"/>
        </w:rPr>
        <w:t>di fasce di popolazione più vulnerabili</w:t>
      </w:r>
      <w:r>
        <w:rPr>
          <w:rFonts w:cstheme="minorHAnsi"/>
          <w:szCs w:val="20"/>
        </w:rPr>
        <w:t>.</w:t>
      </w:r>
    </w:p>
    <w:p w14:paraId="39378F09" w14:textId="77777777" w:rsidR="00474F1F" w:rsidRPr="00474F1F" w:rsidRDefault="00474F1F"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eastAsia="Times New Roman" w:cstheme="minorHAnsi"/>
          <w:b/>
          <w:bCs/>
          <w:szCs w:val="20"/>
          <w:lang w:eastAsia="x-none"/>
        </w:rPr>
      </w:pPr>
    </w:p>
    <w:p w14:paraId="2A453C48" w14:textId="3B05E22B" w:rsidR="008830B3" w:rsidRPr="00D8483C" w:rsidRDefault="008830B3" w:rsidP="00EC4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noProof/>
        </w:rPr>
      </w:pPr>
    </w:p>
    <w:p w14:paraId="3132A0C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CE66976"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D89F0B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DE04C1F"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39E554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38716C2"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A59D1B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51B8D6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2924701"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E539F1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A3BBC4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DC17BA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EB3A82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A41541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233FF5AE"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98B7EAD"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A3D9ECC"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0B5E470"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1651013"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8A38E02"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B35AAB6"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067B5B8"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F4F506B"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3093088"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4068E37"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47350C33"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33BD46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46F17F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6C2D9865"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1E30A64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5166099"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5DB26264"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7A4851AA" w14:textId="77777777"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040C793D" w14:textId="70EB470A"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 w:val="24"/>
          <w:szCs w:val="24"/>
          <w:highlight w:val="yellow"/>
          <w:lang w:eastAsia="x-none"/>
        </w:rPr>
      </w:pPr>
      <w:r w:rsidRPr="005E2A87">
        <w:rPr>
          <w:rFonts w:ascii="Calibri" w:eastAsia="Times New Roman" w:hAnsi="Calibri" w:cs="Trebuchet MS"/>
          <w:b/>
          <w:bCs/>
          <w:sz w:val="24"/>
          <w:szCs w:val="24"/>
          <w:highlight w:val="yellow"/>
          <w:lang w:eastAsia="x-none"/>
        </w:rPr>
        <w:lastRenderedPageBreak/>
        <w:t>PASSO 1</w:t>
      </w:r>
    </w:p>
    <w:p w14:paraId="0D114EAA" w14:textId="77777777" w:rsidR="005E2A87" w:rsidRP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 w:val="24"/>
          <w:szCs w:val="24"/>
          <w:highlight w:val="yellow"/>
          <w:lang w:eastAsia="x-none"/>
        </w:rPr>
      </w:pPr>
    </w:p>
    <w:p w14:paraId="5F23E249" w14:textId="133DD45E" w:rsidR="000D15AC"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r w:rsidRPr="005E2A87">
        <w:rPr>
          <w:rFonts w:ascii="Calibri" w:eastAsia="Times New Roman" w:hAnsi="Calibri" w:cs="Trebuchet MS"/>
          <w:szCs w:val="24"/>
          <w:highlight w:val="yellow"/>
          <w:lang w:eastAsia="x-none"/>
        </w:rPr>
        <w:t>ATTENZIONE DEVONO ESSERE REPERITE LE TABELLE AGGIORNATE DELL’ISTITUTO SUPERIORE DELLA SANITA’ CHE SERVIRANNO AI VOSTRI CONSULENTI PER EFFETTUARE LA VALUTAZIONE</w:t>
      </w:r>
    </w:p>
    <w:p w14:paraId="4608D5DE" w14:textId="5C017692" w:rsid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lang w:eastAsia="x-none"/>
        </w:rPr>
      </w:pPr>
    </w:p>
    <w:p w14:paraId="3F2E9F79" w14:textId="030EFC22" w:rsidR="005E2A87" w:rsidRPr="005E2A87" w:rsidRDefault="005E2A87" w:rsidP="005E2A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lang w:eastAsia="x-none"/>
        </w:rPr>
      </w:pPr>
      <w:r w:rsidRPr="005E2A87">
        <w:rPr>
          <w:rFonts w:ascii="Calibri" w:eastAsia="Times New Roman" w:hAnsi="Calibri" w:cs="Trebuchet MS"/>
          <w:b/>
          <w:bCs/>
          <w:szCs w:val="24"/>
          <w:highlight w:val="yellow"/>
          <w:lang w:eastAsia="x-none"/>
        </w:rPr>
        <w:t>Esempio tabelle utilizzate per l’Ordine</w:t>
      </w:r>
    </w:p>
    <w:p w14:paraId="5FD4B955" w14:textId="766A58F7" w:rsidR="00EC4AF2" w:rsidRPr="0045586B" w:rsidRDefault="00A5030D" w:rsidP="004558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eastAsia="Times New Roman" w:cstheme="minorHAnsi"/>
          <w:szCs w:val="20"/>
          <w:lang w:eastAsia="x-none"/>
        </w:rPr>
      </w:pPr>
      <w:r>
        <w:rPr>
          <w:noProof/>
        </w:rPr>
        <w:drawing>
          <wp:inline distT="0" distB="0" distL="0" distR="0" wp14:anchorId="68E3E8AD" wp14:editId="6D31DA97">
            <wp:extent cx="6120130" cy="7388225"/>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388225"/>
                    </a:xfrm>
                    <a:prstGeom prst="rect">
                      <a:avLst/>
                    </a:prstGeom>
                  </pic:spPr>
                </pic:pic>
              </a:graphicData>
            </a:graphic>
          </wp:inline>
        </w:drawing>
      </w:r>
      <w:r w:rsidR="0096255D" w:rsidRPr="0045586B">
        <w:rPr>
          <w:rFonts w:eastAsia="Times New Roman" w:cstheme="minorHAnsi"/>
          <w:szCs w:val="20"/>
          <w:lang w:eastAsia="x-none"/>
        </w:rPr>
        <w:br w:type="page"/>
      </w:r>
    </w:p>
    <w:p w14:paraId="0944A13F" w14:textId="0FF0A3FF" w:rsidR="00D45F8D" w:rsidRDefault="00A5030D" w:rsidP="00360C4D">
      <w:pPr>
        <w:spacing w:after="200" w:line="276" w:lineRule="auto"/>
        <w:jc w:val="center"/>
        <w:rPr>
          <w:rFonts w:ascii="Calibri" w:eastAsia="Times New Roman" w:hAnsi="Calibri" w:cs="Trebuchet MS"/>
          <w:szCs w:val="24"/>
          <w:lang w:eastAsia="x-none"/>
        </w:rPr>
      </w:pPr>
      <w:r>
        <w:rPr>
          <w:noProof/>
        </w:rPr>
        <w:lastRenderedPageBreak/>
        <w:drawing>
          <wp:inline distT="0" distB="0" distL="0" distR="0" wp14:anchorId="6003B45F" wp14:editId="32CD7AE6">
            <wp:extent cx="6120130" cy="77343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773430"/>
                    </a:xfrm>
                    <a:prstGeom prst="rect">
                      <a:avLst/>
                    </a:prstGeom>
                  </pic:spPr>
                </pic:pic>
              </a:graphicData>
            </a:graphic>
          </wp:inline>
        </w:drawing>
      </w:r>
    </w:p>
    <w:p w14:paraId="2828D632" w14:textId="4201F650" w:rsidR="00A5030D" w:rsidRDefault="00A5030D" w:rsidP="00360C4D">
      <w:pPr>
        <w:spacing w:after="200" w:line="276" w:lineRule="auto"/>
        <w:jc w:val="center"/>
        <w:rPr>
          <w:rFonts w:ascii="Calibri" w:eastAsia="Times New Roman" w:hAnsi="Calibri" w:cs="Trebuchet MS"/>
          <w:szCs w:val="24"/>
          <w:lang w:eastAsia="x-none"/>
        </w:rPr>
      </w:pPr>
      <w:r>
        <w:rPr>
          <w:noProof/>
        </w:rPr>
        <w:drawing>
          <wp:inline distT="0" distB="0" distL="0" distR="0" wp14:anchorId="60532A7C" wp14:editId="7191C590">
            <wp:extent cx="5600700" cy="8058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0700" cy="8058150"/>
                    </a:xfrm>
                    <a:prstGeom prst="rect">
                      <a:avLst/>
                    </a:prstGeom>
                  </pic:spPr>
                </pic:pic>
              </a:graphicData>
            </a:graphic>
          </wp:inline>
        </w:drawing>
      </w:r>
    </w:p>
    <w:p w14:paraId="22439E9D" w14:textId="66678DD6" w:rsidR="00DC06CF" w:rsidRDefault="0005476F">
      <w:pPr>
        <w:spacing w:after="200" w:line="276" w:lineRule="auto"/>
        <w:jc w:val="left"/>
        <w:rPr>
          <w:rFonts w:cstheme="minorHAnsi"/>
          <w:szCs w:val="20"/>
        </w:rPr>
      </w:pPr>
      <w:bookmarkStart w:id="48" w:name="_Hlk42502448"/>
      <w:bookmarkEnd w:id="47"/>
      <w:r>
        <w:rPr>
          <w:noProof/>
        </w:rPr>
        <w:lastRenderedPageBreak/>
        <w:drawing>
          <wp:inline distT="0" distB="0" distL="0" distR="0" wp14:anchorId="2DB92901" wp14:editId="3366D22C">
            <wp:extent cx="5638800" cy="8039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8039100"/>
                    </a:xfrm>
                    <a:prstGeom prst="rect">
                      <a:avLst/>
                    </a:prstGeom>
                  </pic:spPr>
                </pic:pic>
              </a:graphicData>
            </a:graphic>
          </wp:inline>
        </w:drawing>
      </w:r>
    </w:p>
    <w:p w14:paraId="105448B7" w14:textId="0C7660C3" w:rsidR="00DC06CF" w:rsidRDefault="00DC06CF">
      <w:pPr>
        <w:spacing w:after="200" w:line="276" w:lineRule="auto"/>
        <w:jc w:val="left"/>
        <w:rPr>
          <w:rFonts w:cstheme="minorHAnsi"/>
          <w:szCs w:val="20"/>
        </w:rPr>
      </w:pPr>
    </w:p>
    <w:p w14:paraId="346AC8DF" w14:textId="7FA8D70B" w:rsidR="00DC06CF" w:rsidRDefault="00DC06CF">
      <w:pPr>
        <w:spacing w:after="200" w:line="276" w:lineRule="auto"/>
        <w:jc w:val="left"/>
        <w:rPr>
          <w:rFonts w:cstheme="minorHAnsi"/>
          <w:szCs w:val="20"/>
        </w:rPr>
      </w:pPr>
    </w:p>
    <w:p w14:paraId="0B4EBE81" w14:textId="66EF17EE" w:rsidR="00DC06CF" w:rsidRDefault="00DC06CF">
      <w:pPr>
        <w:spacing w:after="200" w:line="276" w:lineRule="auto"/>
        <w:jc w:val="left"/>
        <w:rPr>
          <w:rFonts w:cstheme="minorHAnsi"/>
          <w:szCs w:val="20"/>
        </w:rPr>
      </w:pPr>
    </w:p>
    <w:p w14:paraId="0AB21FAC" w14:textId="62941E15" w:rsidR="0045586B" w:rsidRDefault="0005476F">
      <w:pPr>
        <w:spacing w:after="200" w:line="276" w:lineRule="auto"/>
        <w:jc w:val="left"/>
        <w:rPr>
          <w:noProof/>
        </w:rPr>
      </w:pPr>
      <w:r>
        <w:rPr>
          <w:noProof/>
        </w:rPr>
        <w:lastRenderedPageBreak/>
        <w:drawing>
          <wp:inline distT="0" distB="0" distL="0" distR="0" wp14:anchorId="6752F906" wp14:editId="75283C82">
            <wp:extent cx="5676900" cy="81534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8153400"/>
                    </a:xfrm>
                    <a:prstGeom prst="rect">
                      <a:avLst/>
                    </a:prstGeom>
                  </pic:spPr>
                </pic:pic>
              </a:graphicData>
            </a:graphic>
          </wp:inline>
        </w:drawing>
      </w:r>
    </w:p>
    <w:p w14:paraId="6C36E28D" w14:textId="37E709C8" w:rsidR="0005476F" w:rsidRDefault="0005476F">
      <w:pPr>
        <w:spacing w:after="200" w:line="276" w:lineRule="auto"/>
        <w:jc w:val="left"/>
        <w:rPr>
          <w:noProof/>
        </w:rPr>
      </w:pPr>
    </w:p>
    <w:p w14:paraId="356EFE9F" w14:textId="7E2ADFBE" w:rsidR="0005476F" w:rsidRDefault="0005476F">
      <w:pPr>
        <w:spacing w:after="200" w:line="276" w:lineRule="auto"/>
        <w:jc w:val="left"/>
        <w:rPr>
          <w:noProof/>
        </w:rPr>
      </w:pPr>
    </w:p>
    <w:p w14:paraId="4DD66EE3" w14:textId="3668E5D7" w:rsidR="0005476F" w:rsidRDefault="0005476F">
      <w:pPr>
        <w:spacing w:after="200" w:line="276" w:lineRule="auto"/>
        <w:jc w:val="left"/>
        <w:rPr>
          <w:noProof/>
        </w:rPr>
      </w:pPr>
    </w:p>
    <w:p w14:paraId="714627BE" w14:textId="6028C2C4" w:rsidR="0005476F" w:rsidRDefault="0005476F">
      <w:pPr>
        <w:spacing w:after="200" w:line="276" w:lineRule="auto"/>
        <w:jc w:val="left"/>
        <w:rPr>
          <w:noProof/>
        </w:rPr>
      </w:pPr>
      <w:r>
        <w:rPr>
          <w:noProof/>
        </w:rPr>
        <w:lastRenderedPageBreak/>
        <w:drawing>
          <wp:inline distT="0" distB="0" distL="0" distR="0" wp14:anchorId="16C4B4D8" wp14:editId="135A7B91">
            <wp:extent cx="5591175" cy="54102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5410200"/>
                    </a:xfrm>
                    <a:prstGeom prst="rect">
                      <a:avLst/>
                    </a:prstGeom>
                  </pic:spPr>
                </pic:pic>
              </a:graphicData>
            </a:graphic>
          </wp:inline>
        </w:drawing>
      </w:r>
    </w:p>
    <w:p w14:paraId="7421A0A5" w14:textId="491CC098" w:rsidR="0005476F" w:rsidRDefault="0005476F">
      <w:pPr>
        <w:spacing w:after="200" w:line="276" w:lineRule="auto"/>
        <w:jc w:val="left"/>
        <w:rPr>
          <w:noProof/>
        </w:rPr>
      </w:pPr>
    </w:p>
    <w:p w14:paraId="6F155B5C" w14:textId="215ED7F4" w:rsidR="0005476F" w:rsidRDefault="0005476F">
      <w:pPr>
        <w:spacing w:after="200" w:line="276" w:lineRule="auto"/>
        <w:jc w:val="left"/>
        <w:rPr>
          <w:noProof/>
        </w:rPr>
      </w:pPr>
    </w:p>
    <w:p w14:paraId="0E538609" w14:textId="3549C3BD" w:rsidR="001D026E" w:rsidRDefault="001D026E">
      <w:pPr>
        <w:spacing w:after="200" w:line="276" w:lineRule="auto"/>
        <w:jc w:val="left"/>
        <w:rPr>
          <w:rFonts w:ascii="Arial" w:hAnsi="Arial" w:cs="Arial"/>
          <w:sz w:val="27"/>
          <w:szCs w:val="27"/>
        </w:rPr>
      </w:pPr>
    </w:p>
    <w:p w14:paraId="69E6F38A" w14:textId="06E5216C" w:rsidR="001D026E" w:rsidRDefault="001D026E" w:rsidP="0005476F">
      <w:pPr>
        <w:spacing w:after="200" w:line="276" w:lineRule="auto"/>
        <w:jc w:val="center"/>
        <w:rPr>
          <w:rFonts w:ascii="Arial" w:hAnsi="Arial" w:cs="Arial"/>
          <w:sz w:val="27"/>
          <w:szCs w:val="27"/>
        </w:rPr>
      </w:pPr>
      <w:r>
        <w:rPr>
          <w:noProof/>
        </w:rPr>
        <w:lastRenderedPageBreak/>
        <w:drawing>
          <wp:inline distT="0" distB="0" distL="0" distR="0" wp14:anchorId="5336FB17" wp14:editId="7991DD62">
            <wp:extent cx="4634098" cy="4876800"/>
            <wp:effectExtent l="0" t="0" r="0" b="0"/>
            <wp:docPr id="29" name="Immagine 29" descr="Zona rossa, zona arancione e zona gialla: la mappa dell'Italia regione per  regione- Corrie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a rossa, zona arancione e zona gialla: la mappa dell'Italia regione per  regione- Corriere.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202" cy="4886381"/>
                    </a:xfrm>
                    <a:prstGeom prst="rect">
                      <a:avLst/>
                    </a:prstGeom>
                    <a:noFill/>
                    <a:ln>
                      <a:noFill/>
                    </a:ln>
                  </pic:spPr>
                </pic:pic>
              </a:graphicData>
            </a:graphic>
          </wp:inline>
        </w:drawing>
      </w:r>
    </w:p>
    <w:p w14:paraId="65B5B1A9" w14:textId="066D91EA" w:rsidR="001D026E" w:rsidRDefault="001D026E">
      <w:pPr>
        <w:spacing w:after="200" w:line="276" w:lineRule="auto"/>
        <w:jc w:val="left"/>
        <w:rPr>
          <w:rFonts w:ascii="Arial" w:hAnsi="Arial" w:cs="Arial"/>
          <w:sz w:val="27"/>
          <w:szCs w:val="27"/>
        </w:rPr>
      </w:pPr>
    </w:p>
    <w:p w14:paraId="3483789A" w14:textId="44FBC534" w:rsidR="001D026E" w:rsidRPr="0005476F" w:rsidRDefault="001D026E" w:rsidP="0005476F">
      <w:pPr>
        <w:spacing w:after="200" w:line="276" w:lineRule="auto"/>
        <w:jc w:val="center"/>
        <w:rPr>
          <w:rFonts w:cstheme="minorHAnsi"/>
          <w:b/>
          <w:bCs/>
          <w:szCs w:val="20"/>
        </w:rPr>
      </w:pPr>
      <w:r w:rsidRPr="0005476F">
        <w:rPr>
          <w:rFonts w:cstheme="minorHAnsi"/>
          <w:b/>
          <w:bCs/>
          <w:szCs w:val="20"/>
        </w:rPr>
        <w:t>Ecco la distribuzione delle varie Aree in data 23 novembre 2020</w:t>
      </w:r>
    </w:p>
    <w:p w14:paraId="1F767ED9" w14:textId="1FED1649" w:rsidR="001D026E" w:rsidRDefault="001D026E">
      <w:pPr>
        <w:spacing w:after="200" w:line="276" w:lineRule="auto"/>
        <w:jc w:val="left"/>
        <w:rPr>
          <w:rFonts w:ascii="Arial" w:hAnsi="Arial" w:cs="Arial"/>
          <w:sz w:val="27"/>
          <w:szCs w:val="27"/>
        </w:rPr>
      </w:pPr>
    </w:p>
    <w:p w14:paraId="657CC4FC" w14:textId="7E9DE8E9" w:rsidR="001D026E" w:rsidRDefault="001D026E">
      <w:pPr>
        <w:spacing w:after="200" w:line="276" w:lineRule="auto"/>
        <w:jc w:val="left"/>
        <w:rPr>
          <w:rFonts w:ascii="Arial" w:hAnsi="Arial" w:cs="Arial"/>
          <w:sz w:val="27"/>
          <w:szCs w:val="27"/>
        </w:rPr>
      </w:pPr>
    </w:p>
    <w:p w14:paraId="0AFD2C08" w14:textId="2D8EEC46" w:rsidR="001D026E" w:rsidRDefault="001D026E">
      <w:pPr>
        <w:spacing w:after="200" w:line="276" w:lineRule="auto"/>
        <w:jc w:val="left"/>
        <w:rPr>
          <w:rFonts w:ascii="Arial" w:hAnsi="Arial" w:cs="Arial"/>
          <w:sz w:val="27"/>
          <w:szCs w:val="27"/>
        </w:rPr>
      </w:pPr>
    </w:p>
    <w:p w14:paraId="5F0B0A33" w14:textId="64BA0924" w:rsidR="001D026E" w:rsidRDefault="001D026E">
      <w:pPr>
        <w:spacing w:after="200" w:line="276" w:lineRule="auto"/>
        <w:jc w:val="left"/>
        <w:rPr>
          <w:rFonts w:ascii="Arial" w:hAnsi="Arial" w:cs="Arial"/>
          <w:sz w:val="27"/>
          <w:szCs w:val="27"/>
        </w:rPr>
      </w:pPr>
    </w:p>
    <w:p w14:paraId="4FFD8497" w14:textId="4BD47EE1" w:rsidR="00B44395" w:rsidRDefault="00B44395">
      <w:pPr>
        <w:spacing w:after="200" w:line="276" w:lineRule="auto"/>
        <w:jc w:val="left"/>
        <w:rPr>
          <w:rFonts w:ascii="Arial" w:hAnsi="Arial" w:cs="Arial"/>
          <w:sz w:val="27"/>
          <w:szCs w:val="27"/>
        </w:rPr>
      </w:pPr>
    </w:p>
    <w:p w14:paraId="32145867" w14:textId="51903904" w:rsidR="00B44395" w:rsidRDefault="00B44395">
      <w:pPr>
        <w:spacing w:after="200" w:line="276" w:lineRule="auto"/>
        <w:jc w:val="left"/>
        <w:rPr>
          <w:rFonts w:ascii="Arial" w:hAnsi="Arial" w:cs="Arial"/>
          <w:sz w:val="27"/>
          <w:szCs w:val="27"/>
        </w:rPr>
      </w:pPr>
    </w:p>
    <w:p w14:paraId="24E820E0" w14:textId="784203B8" w:rsidR="00B44395" w:rsidRDefault="00B44395">
      <w:pPr>
        <w:spacing w:after="200" w:line="276" w:lineRule="auto"/>
        <w:jc w:val="left"/>
        <w:rPr>
          <w:rFonts w:ascii="Arial" w:hAnsi="Arial" w:cs="Arial"/>
          <w:sz w:val="27"/>
          <w:szCs w:val="27"/>
        </w:rPr>
      </w:pPr>
    </w:p>
    <w:p w14:paraId="17959B96" w14:textId="37FDD738" w:rsidR="00B44395" w:rsidRDefault="00B44395">
      <w:pPr>
        <w:spacing w:after="200" w:line="276" w:lineRule="auto"/>
        <w:jc w:val="left"/>
        <w:rPr>
          <w:rFonts w:ascii="Arial" w:hAnsi="Arial" w:cs="Arial"/>
          <w:sz w:val="27"/>
          <w:szCs w:val="27"/>
        </w:rPr>
      </w:pPr>
      <w:r w:rsidRPr="00B44395">
        <w:rPr>
          <w:noProof/>
        </w:rPr>
        <w:lastRenderedPageBreak/>
        <w:drawing>
          <wp:inline distT="0" distB="0" distL="0" distR="0" wp14:anchorId="20365A62" wp14:editId="744EF04E">
            <wp:extent cx="6120130" cy="4311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311650"/>
                    </a:xfrm>
                    <a:prstGeom prst="rect">
                      <a:avLst/>
                    </a:prstGeom>
                  </pic:spPr>
                </pic:pic>
              </a:graphicData>
            </a:graphic>
          </wp:inline>
        </w:drawing>
      </w:r>
    </w:p>
    <w:p w14:paraId="2DA42EB6" w14:textId="48E424B4" w:rsidR="0005476F" w:rsidRPr="0005476F" w:rsidRDefault="0005476F" w:rsidP="0005476F">
      <w:pPr>
        <w:spacing w:after="200" w:line="276" w:lineRule="auto"/>
        <w:jc w:val="center"/>
        <w:rPr>
          <w:rFonts w:cstheme="minorHAnsi"/>
          <w:b/>
          <w:bCs/>
          <w:szCs w:val="20"/>
        </w:rPr>
      </w:pPr>
      <w:r w:rsidRPr="0005476F">
        <w:rPr>
          <w:rFonts w:cstheme="minorHAnsi"/>
          <w:b/>
          <w:bCs/>
          <w:szCs w:val="20"/>
        </w:rPr>
        <w:t>Ecco la distribuzione delle varie Aree in data 29 novembre 2020</w:t>
      </w:r>
    </w:p>
    <w:p w14:paraId="3CF39248" w14:textId="673F9B69" w:rsidR="001D026E" w:rsidRDefault="001D026E">
      <w:pPr>
        <w:spacing w:after="200" w:line="276" w:lineRule="auto"/>
        <w:jc w:val="left"/>
        <w:rPr>
          <w:rFonts w:ascii="Arial" w:hAnsi="Arial" w:cs="Arial"/>
          <w:sz w:val="27"/>
          <w:szCs w:val="27"/>
        </w:rPr>
      </w:pPr>
    </w:p>
    <w:p w14:paraId="47051F87" w14:textId="3C35A509" w:rsidR="00161F96" w:rsidRPr="00D8483C" w:rsidRDefault="00161F96" w:rsidP="00161F96">
      <w:pPr>
        <w:pStyle w:val="Titolo2"/>
      </w:pPr>
      <w:bookmarkStart w:id="49" w:name="_Toc56175683"/>
      <w:bookmarkEnd w:id="48"/>
      <w:r w:rsidRPr="00D8483C">
        <w:t>DATI RELATIVI ALLA SED</w:t>
      </w:r>
      <w:r w:rsidR="007945DA">
        <w:t xml:space="preserve">I </w:t>
      </w:r>
      <w:r w:rsidRPr="00D8483C">
        <w:t>DI LAVORO</w:t>
      </w:r>
      <w:bookmarkEnd w:id="49"/>
    </w:p>
    <w:p w14:paraId="45355444" w14:textId="18D89318" w:rsidR="00360C4D"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lang w:eastAsia="x-none"/>
        </w:rPr>
      </w:pPr>
      <w:r>
        <w:rPr>
          <w:rFonts w:ascii="Calibri" w:eastAsia="Times New Roman" w:hAnsi="Calibri" w:cs="Trebuchet MS"/>
          <w:szCs w:val="24"/>
          <w:lang w:eastAsia="x-none"/>
        </w:rPr>
        <w:t xml:space="preserve"> </w:t>
      </w:r>
      <w:r w:rsidRPr="008954D2">
        <w:rPr>
          <w:rFonts w:ascii="Calibri" w:eastAsia="Times New Roman" w:hAnsi="Calibri" w:cs="Trebuchet MS"/>
          <w:b/>
          <w:bCs/>
          <w:szCs w:val="24"/>
          <w:highlight w:val="yellow"/>
          <w:lang w:eastAsia="x-none"/>
        </w:rPr>
        <w:t>PASSO 2</w:t>
      </w:r>
    </w:p>
    <w:p w14:paraId="478FCE65" w14:textId="350216BE" w:rsid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8954D2">
        <w:rPr>
          <w:rFonts w:ascii="Calibri" w:eastAsia="Times New Roman" w:hAnsi="Calibri" w:cs="Trebuchet MS"/>
          <w:b/>
          <w:bCs/>
          <w:szCs w:val="24"/>
          <w:highlight w:val="yellow"/>
          <w:lang w:eastAsia="x-none"/>
        </w:rPr>
        <w:t>Descrivere come si è svolta l’attività all’interno dello Studio aperture chiusure e il ciclo di produzione dei lavoratori</w:t>
      </w:r>
    </w:p>
    <w:p w14:paraId="271A4F72" w14:textId="77777777" w:rsidR="008954D2"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p>
    <w:p w14:paraId="2B0E97DE" w14:textId="14F19D32" w:rsidR="00B44395" w:rsidRDefault="00B44395"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tbl>
      <w:tblPr>
        <w:tblStyle w:val="Grigliatabella"/>
        <w:tblW w:w="0" w:type="auto"/>
        <w:tblLayout w:type="fixed"/>
        <w:tblLook w:val="04A0" w:firstRow="1" w:lastRow="0" w:firstColumn="1" w:lastColumn="0" w:noHBand="0" w:noVBand="1"/>
      </w:tblPr>
      <w:tblGrid>
        <w:gridCol w:w="1156"/>
        <w:gridCol w:w="1022"/>
        <w:gridCol w:w="979"/>
        <w:gridCol w:w="524"/>
        <w:gridCol w:w="1276"/>
        <w:gridCol w:w="567"/>
        <w:gridCol w:w="850"/>
        <w:gridCol w:w="1276"/>
        <w:gridCol w:w="1082"/>
        <w:gridCol w:w="896"/>
      </w:tblGrid>
      <w:tr w:rsidR="00822407" w14:paraId="0AF3E9B3" w14:textId="77777777" w:rsidTr="00822407">
        <w:tc>
          <w:tcPr>
            <w:tcW w:w="1156" w:type="dxa"/>
            <w:shd w:val="clear" w:color="auto" w:fill="FFFF00"/>
          </w:tcPr>
          <w:p w14:paraId="6F69CC16" w14:textId="5BAC87E5"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NOME</w:t>
            </w:r>
          </w:p>
        </w:tc>
        <w:tc>
          <w:tcPr>
            <w:tcW w:w="1022" w:type="dxa"/>
            <w:shd w:val="clear" w:color="auto" w:fill="FFFF00"/>
          </w:tcPr>
          <w:p w14:paraId="48C74D12" w14:textId="1F718F2F"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COGNOME</w:t>
            </w:r>
          </w:p>
        </w:tc>
        <w:tc>
          <w:tcPr>
            <w:tcW w:w="979" w:type="dxa"/>
            <w:shd w:val="clear" w:color="auto" w:fill="FFFF00"/>
          </w:tcPr>
          <w:p w14:paraId="653A19C4"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DATA DI</w:t>
            </w:r>
          </w:p>
          <w:p w14:paraId="20E486BB" w14:textId="446B58CA"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 NASCITA</w:t>
            </w:r>
          </w:p>
        </w:tc>
        <w:tc>
          <w:tcPr>
            <w:tcW w:w="524" w:type="dxa"/>
            <w:shd w:val="clear" w:color="auto" w:fill="FFFF00"/>
          </w:tcPr>
          <w:p w14:paraId="7A116994" w14:textId="7CD093F2" w:rsidR="0005476F" w:rsidRPr="0005476F" w:rsidRDefault="00822407"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Pr>
                <w:sz w:val="18"/>
                <w:szCs w:val="18"/>
              </w:rPr>
              <w:t>M/F</w:t>
            </w:r>
          </w:p>
        </w:tc>
        <w:tc>
          <w:tcPr>
            <w:tcW w:w="1276" w:type="dxa"/>
            <w:shd w:val="clear" w:color="auto" w:fill="FFFF00"/>
          </w:tcPr>
          <w:p w14:paraId="090C5512" w14:textId="2D72C57A"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MANSIONE</w:t>
            </w:r>
          </w:p>
        </w:tc>
        <w:tc>
          <w:tcPr>
            <w:tcW w:w="567" w:type="dxa"/>
            <w:shd w:val="clear" w:color="auto" w:fill="FFFF00"/>
          </w:tcPr>
          <w:p w14:paraId="39284238" w14:textId="43F02CCE"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SEDE</w:t>
            </w:r>
          </w:p>
        </w:tc>
        <w:tc>
          <w:tcPr>
            <w:tcW w:w="850" w:type="dxa"/>
            <w:shd w:val="clear" w:color="auto" w:fill="FFFF00"/>
          </w:tcPr>
          <w:p w14:paraId="7291DE9B"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CASSA </w:t>
            </w:r>
          </w:p>
          <w:p w14:paraId="58813E67" w14:textId="5A381CDC"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INTEGR</w:t>
            </w:r>
            <w:r w:rsidR="00822407">
              <w:rPr>
                <w:sz w:val="18"/>
                <w:szCs w:val="18"/>
              </w:rPr>
              <w:t>.</w:t>
            </w:r>
          </w:p>
        </w:tc>
        <w:tc>
          <w:tcPr>
            <w:tcW w:w="1276" w:type="dxa"/>
            <w:shd w:val="clear" w:color="auto" w:fill="FFFF00"/>
          </w:tcPr>
          <w:p w14:paraId="1E3BFFF5"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SMART </w:t>
            </w:r>
          </w:p>
          <w:p w14:paraId="7143CA02" w14:textId="6115D93E"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WORKING</w:t>
            </w:r>
          </w:p>
        </w:tc>
        <w:tc>
          <w:tcPr>
            <w:tcW w:w="1082" w:type="dxa"/>
            <w:shd w:val="clear" w:color="auto" w:fill="FFFF00"/>
          </w:tcPr>
          <w:p w14:paraId="1F9C6646" w14:textId="77777777" w:rsid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 xml:space="preserve">LAVORO </w:t>
            </w:r>
          </w:p>
          <w:p w14:paraId="50A9B1B3" w14:textId="7ED72B13"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IN SEDE</w:t>
            </w:r>
          </w:p>
        </w:tc>
        <w:tc>
          <w:tcPr>
            <w:tcW w:w="896" w:type="dxa"/>
            <w:shd w:val="clear" w:color="auto" w:fill="FFFF00"/>
          </w:tcPr>
          <w:p w14:paraId="19130D5A" w14:textId="66EBC014" w:rsidR="0005476F" w:rsidRPr="0005476F" w:rsidRDefault="0005476F"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rPr>
                <w:sz w:val="18"/>
                <w:szCs w:val="18"/>
              </w:rPr>
            </w:pPr>
            <w:r w:rsidRPr="0005476F">
              <w:rPr>
                <w:sz w:val="18"/>
                <w:szCs w:val="18"/>
              </w:rPr>
              <w:t>LAVORO IN ESTERNO</w:t>
            </w:r>
          </w:p>
        </w:tc>
      </w:tr>
      <w:tr w:rsidR="00822407" w14:paraId="1C93D472" w14:textId="77777777" w:rsidTr="00822407">
        <w:tc>
          <w:tcPr>
            <w:tcW w:w="1156" w:type="dxa"/>
          </w:tcPr>
          <w:p w14:paraId="4A592DC0" w14:textId="3D6F085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5A3D01A7" w14:textId="3B08032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1755AE0" w14:textId="127559F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E2C4334" w14:textId="483E209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31AF73C" w14:textId="7CF46E73"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7C8B8E5D" w14:textId="776F1E9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10E17043" w14:textId="5055677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339C722A" w14:textId="3102B7E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3D4751A" w14:textId="405C53A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589D10A1" w14:textId="7E633E5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0CF2D782" w14:textId="77777777" w:rsidTr="00822407">
        <w:tc>
          <w:tcPr>
            <w:tcW w:w="1156" w:type="dxa"/>
          </w:tcPr>
          <w:p w14:paraId="48EDB0A7" w14:textId="77119CFB"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619EDD51" w14:textId="3697C29C"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269D66C9" w14:textId="6F47F53B"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7F7CF83E" w14:textId="2D3898B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784C70CF" w14:textId="00613B9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2790B301" w14:textId="5376672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7530064D" w14:textId="1DD6C5F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E6EA91D" w14:textId="7B80F8D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065AA22B" w14:textId="0932C3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5E0BFCEC" w14:textId="67A03C36"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1D53D494" w14:textId="77777777" w:rsidTr="00822407">
        <w:tc>
          <w:tcPr>
            <w:tcW w:w="1156" w:type="dxa"/>
          </w:tcPr>
          <w:p w14:paraId="6E49D8BA" w14:textId="10BC05E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220C4412" w14:textId="269A83B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4B9C1A9D" w14:textId="33C1A31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EB5DC17" w14:textId="4702068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1C93D23" w14:textId="671FB8D1"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003B5F4E" w14:textId="2E329F8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00C3E2EB" w14:textId="6E0418A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75E511F5" w14:textId="5EEABA9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6FEEE23E" w14:textId="5F5F1D0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3A6A5BE3" w14:textId="79C03FD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0DD5F7AF" w14:textId="77777777" w:rsidTr="00822407">
        <w:tc>
          <w:tcPr>
            <w:tcW w:w="1156" w:type="dxa"/>
          </w:tcPr>
          <w:p w14:paraId="340F05B0" w14:textId="122C58CD"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3F59F533" w14:textId="12A2FF6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9206B35" w14:textId="6B1EAB6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6BBDCD9B" w14:textId="68D5BF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B85AF2A" w14:textId="5B8718F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029DC1D7" w14:textId="5A0DB935"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79221803" w14:textId="6B87F6A3"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2C00332A" w14:textId="2CE86C1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EB7976B" w14:textId="5EFD0CF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0438B074" w14:textId="183C5E5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5F6FA854" w14:textId="77777777" w:rsidTr="00822407">
        <w:tc>
          <w:tcPr>
            <w:tcW w:w="1156" w:type="dxa"/>
          </w:tcPr>
          <w:p w14:paraId="648BA81F" w14:textId="20549AD7"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5CBDAC44" w14:textId="0FD6039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738681F8" w14:textId="76FE2B7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0A34FC0F" w14:textId="5F0C53F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2DB693C2" w14:textId="18F08AD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504F37D1" w14:textId="732CCE3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0A1D2B90" w14:textId="6ED81865"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1C1CF69A" w14:textId="415ED9D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1E2D29C5" w14:textId="1776BDDF"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45A82A68" w14:textId="4A57702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r w:rsidR="00822407" w14:paraId="78EFF910" w14:textId="77777777" w:rsidTr="00822407">
        <w:tc>
          <w:tcPr>
            <w:tcW w:w="1156" w:type="dxa"/>
          </w:tcPr>
          <w:p w14:paraId="59998278" w14:textId="53C76D9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22" w:type="dxa"/>
          </w:tcPr>
          <w:p w14:paraId="712F1B45" w14:textId="6ED09A96"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979" w:type="dxa"/>
          </w:tcPr>
          <w:p w14:paraId="37361290" w14:textId="6F5018B4"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24" w:type="dxa"/>
          </w:tcPr>
          <w:p w14:paraId="3072F8C1" w14:textId="3A4E77A0"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45BDC0CE" w14:textId="3BD37579"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567" w:type="dxa"/>
          </w:tcPr>
          <w:p w14:paraId="1B9A7D9F" w14:textId="205D7162"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50" w:type="dxa"/>
          </w:tcPr>
          <w:p w14:paraId="10D20DFD" w14:textId="73E48208"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276" w:type="dxa"/>
          </w:tcPr>
          <w:p w14:paraId="656F527D" w14:textId="09BB5CD1"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1082" w:type="dxa"/>
          </w:tcPr>
          <w:p w14:paraId="7ABC6C5C" w14:textId="6327D24A"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c>
          <w:tcPr>
            <w:tcW w:w="896" w:type="dxa"/>
          </w:tcPr>
          <w:p w14:paraId="2995F54B" w14:textId="68C4DB8E" w:rsidR="00822407" w:rsidRDefault="00822407" w:rsidP="008224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tc>
      </w:tr>
    </w:tbl>
    <w:p w14:paraId="6CE2D27A" w14:textId="4E0C5456" w:rsidR="00B44395" w:rsidRDefault="00B44395" w:rsidP="00B443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right="-710"/>
      </w:pPr>
    </w:p>
    <w:p w14:paraId="4F981542" w14:textId="5666C347" w:rsidR="00B44395" w:rsidRP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b/>
          <w:bCs/>
          <w:highlight w:val="yellow"/>
          <w:u w:val="single"/>
        </w:rPr>
      </w:pPr>
      <w:r w:rsidRPr="008954D2">
        <w:rPr>
          <w:b/>
          <w:bCs/>
          <w:highlight w:val="yellow"/>
          <w:u w:val="single"/>
        </w:rPr>
        <w:t xml:space="preserve">PASSO 3 </w:t>
      </w:r>
    </w:p>
    <w:p w14:paraId="3F5E5ED3" w14:textId="1B5B8539" w:rsidR="008954D2" w:rsidRDefault="008954D2"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r w:rsidRPr="008954D2">
        <w:rPr>
          <w:b/>
          <w:bCs/>
          <w:highlight w:val="yellow"/>
          <w:u w:val="single"/>
        </w:rPr>
        <w:t xml:space="preserve">Descrivere le classi di </w:t>
      </w:r>
      <w:proofErr w:type="spellStart"/>
      <w:r w:rsidRPr="008954D2">
        <w:rPr>
          <w:b/>
          <w:bCs/>
          <w:highlight w:val="yellow"/>
          <w:u w:val="single"/>
        </w:rPr>
        <w:t>apparteneza</w:t>
      </w:r>
      <w:proofErr w:type="spellEnd"/>
      <w:r w:rsidRPr="008954D2">
        <w:rPr>
          <w:b/>
          <w:bCs/>
          <w:highlight w:val="yellow"/>
          <w:u w:val="single"/>
        </w:rPr>
        <w:t xml:space="preserve"> dei lavoratori e valutare con il Consulente la Classe di aggregazione e di rischio integrato</w:t>
      </w:r>
    </w:p>
    <w:p w14:paraId="416F6516" w14:textId="77777777" w:rsidR="00822407" w:rsidRDefault="0082240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1DC7B51" w14:textId="4273A0F3" w:rsidR="00B44395" w:rsidRDefault="00B44395"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4AA87EB" w14:textId="77777777" w:rsidR="00E44A04" w:rsidRDefault="00E44A04" w:rsidP="00E44A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tbl>
      <w:tblPr>
        <w:tblW w:w="7585" w:type="dxa"/>
        <w:jc w:val="center"/>
        <w:tblCellMar>
          <w:left w:w="70" w:type="dxa"/>
          <w:right w:w="70" w:type="dxa"/>
        </w:tblCellMar>
        <w:tblLook w:val="04A0" w:firstRow="1" w:lastRow="0" w:firstColumn="1" w:lastColumn="0" w:noHBand="0" w:noVBand="1"/>
      </w:tblPr>
      <w:tblGrid>
        <w:gridCol w:w="5090"/>
        <w:gridCol w:w="1348"/>
        <w:gridCol w:w="1147"/>
      </w:tblGrid>
      <w:tr w:rsidR="00A8381C" w:rsidRPr="00A8381C" w14:paraId="412572FB" w14:textId="77777777" w:rsidTr="00A8381C">
        <w:trPr>
          <w:trHeight w:val="1214"/>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39B3F12E"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lastRenderedPageBreak/>
              <w:t>Descrizione</w:t>
            </w:r>
          </w:p>
        </w:tc>
        <w:tc>
          <w:tcPr>
            <w:tcW w:w="1348" w:type="dxa"/>
            <w:tcBorders>
              <w:top w:val="single" w:sz="4" w:space="0" w:color="auto"/>
              <w:left w:val="nil"/>
              <w:bottom w:val="single" w:sz="4" w:space="0" w:color="auto"/>
              <w:right w:val="single" w:sz="4" w:space="0" w:color="auto"/>
            </w:tcBorders>
            <w:shd w:val="clear" w:color="auto" w:fill="auto"/>
            <w:hideMark/>
          </w:tcPr>
          <w:p w14:paraId="47383B84"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t>Classe di aggregazione sociale</w:t>
            </w:r>
          </w:p>
        </w:tc>
        <w:tc>
          <w:tcPr>
            <w:tcW w:w="1147" w:type="dxa"/>
            <w:tcBorders>
              <w:top w:val="single" w:sz="4" w:space="0" w:color="auto"/>
              <w:left w:val="nil"/>
              <w:bottom w:val="single" w:sz="4" w:space="0" w:color="auto"/>
              <w:right w:val="single" w:sz="4" w:space="0" w:color="auto"/>
            </w:tcBorders>
            <w:shd w:val="clear" w:color="auto" w:fill="auto"/>
            <w:hideMark/>
          </w:tcPr>
          <w:p w14:paraId="53500D92" w14:textId="77777777" w:rsidR="00A8381C" w:rsidRPr="00A8381C" w:rsidRDefault="00A8381C" w:rsidP="00A8381C">
            <w:pPr>
              <w:spacing w:after="0" w:line="240" w:lineRule="auto"/>
              <w:rPr>
                <w:rFonts w:ascii="Calibri" w:eastAsia="Times New Roman" w:hAnsi="Calibri" w:cs="Calibri"/>
                <w:b/>
                <w:bCs/>
                <w:color w:val="000000"/>
                <w:sz w:val="22"/>
                <w:lang w:eastAsia="it-IT"/>
              </w:rPr>
            </w:pPr>
            <w:r w:rsidRPr="00A8381C">
              <w:rPr>
                <w:rFonts w:ascii="Calibri" w:eastAsia="Times New Roman" w:hAnsi="Calibri" w:cs="Calibri"/>
                <w:b/>
                <w:bCs/>
                <w:color w:val="000000"/>
                <w:sz w:val="22"/>
                <w:lang w:eastAsia="it-IT"/>
              </w:rPr>
              <w:t>Classe di Rischio integrato</w:t>
            </w:r>
          </w:p>
        </w:tc>
      </w:tr>
      <w:tr w:rsidR="00A8381C" w:rsidRPr="00A8381C" w14:paraId="318E275E"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454F8490" w14:textId="77777777" w:rsidR="00A8381C" w:rsidRPr="00A8381C" w:rsidRDefault="00A8381C" w:rsidP="00A8381C">
            <w:pPr>
              <w:spacing w:after="0" w:line="240" w:lineRule="auto"/>
              <w:rPr>
                <w:rFonts w:ascii="Calibri" w:eastAsia="Times New Roman" w:hAnsi="Calibri" w:cs="Calibri"/>
                <w:color w:val="000000"/>
                <w:sz w:val="22"/>
                <w:lang w:eastAsia="it-IT"/>
              </w:rPr>
            </w:pPr>
            <w:r w:rsidRPr="00A8381C">
              <w:rPr>
                <w:rFonts w:ascii="Calibri" w:eastAsia="Times New Roman" w:hAnsi="Calibri" w:cs="Calibri"/>
                <w:color w:val="000000"/>
                <w:sz w:val="22"/>
                <w:lang w:eastAsia="it-IT"/>
              </w:rPr>
              <w:t xml:space="preserve">lavoratore che opera in smart </w:t>
            </w:r>
            <w:proofErr w:type="spellStart"/>
            <w:r w:rsidRPr="00A8381C">
              <w:rPr>
                <w:rFonts w:ascii="Calibri" w:eastAsia="Times New Roman" w:hAnsi="Calibri" w:cs="Calibri"/>
                <w:color w:val="000000"/>
                <w:sz w:val="22"/>
                <w:lang w:eastAsia="it-IT"/>
              </w:rPr>
              <w:t>working</w:t>
            </w:r>
            <w:proofErr w:type="spellEnd"/>
          </w:p>
        </w:tc>
        <w:tc>
          <w:tcPr>
            <w:tcW w:w="1348" w:type="dxa"/>
            <w:tcBorders>
              <w:top w:val="nil"/>
              <w:left w:val="nil"/>
              <w:bottom w:val="single" w:sz="4" w:space="0" w:color="auto"/>
              <w:right w:val="single" w:sz="4" w:space="0" w:color="auto"/>
            </w:tcBorders>
            <w:shd w:val="clear" w:color="auto" w:fill="F2F2F2" w:themeFill="background1" w:themeFillShade="F2"/>
            <w:noWrap/>
          </w:tcPr>
          <w:p w14:paraId="169D57F7" w14:textId="16C62531" w:rsidR="00A8381C" w:rsidRPr="00A8381C" w:rsidRDefault="00A8381C" w:rsidP="00A8381C">
            <w:pPr>
              <w:spacing w:after="0" w:line="240" w:lineRule="auto"/>
              <w:rPr>
                <w:rFonts w:ascii="Calibri" w:eastAsia="Times New Roman" w:hAnsi="Calibri" w:cs="Calibri"/>
                <w:color w:val="000000"/>
                <w:sz w:val="22"/>
                <w:lang w:eastAsia="it-IT"/>
              </w:rPr>
            </w:pPr>
          </w:p>
        </w:tc>
        <w:tc>
          <w:tcPr>
            <w:tcW w:w="1147" w:type="dxa"/>
            <w:tcBorders>
              <w:top w:val="nil"/>
              <w:left w:val="nil"/>
              <w:bottom w:val="single" w:sz="4" w:space="0" w:color="auto"/>
              <w:right w:val="single" w:sz="4" w:space="0" w:color="auto"/>
            </w:tcBorders>
            <w:shd w:val="clear" w:color="auto" w:fill="F2F2F2" w:themeFill="background1" w:themeFillShade="F2"/>
            <w:noWrap/>
          </w:tcPr>
          <w:p w14:paraId="2D44556E" w14:textId="24C438DC" w:rsidR="00A8381C" w:rsidRPr="00A8381C" w:rsidRDefault="00A8381C" w:rsidP="00A8381C">
            <w:pPr>
              <w:spacing w:after="0" w:line="240" w:lineRule="auto"/>
              <w:rPr>
                <w:rFonts w:ascii="Calibri" w:eastAsia="Times New Roman" w:hAnsi="Calibri" w:cs="Calibri"/>
                <w:color w:val="000000"/>
                <w:sz w:val="22"/>
                <w:lang w:eastAsia="it-IT"/>
              </w:rPr>
            </w:pPr>
          </w:p>
        </w:tc>
      </w:tr>
      <w:tr w:rsidR="00A8381C" w:rsidRPr="00A8381C" w14:paraId="590B5272"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hideMark/>
          </w:tcPr>
          <w:p w14:paraId="0852EBD6" w14:textId="77777777" w:rsidR="00A8381C" w:rsidRPr="00A8381C" w:rsidRDefault="00A8381C" w:rsidP="00A8381C">
            <w:pPr>
              <w:spacing w:after="0" w:line="240" w:lineRule="auto"/>
              <w:rPr>
                <w:rFonts w:ascii="Calibri" w:eastAsia="Times New Roman" w:hAnsi="Calibri" w:cs="Calibri"/>
                <w:color w:val="000000"/>
                <w:sz w:val="22"/>
                <w:lang w:eastAsia="it-IT"/>
              </w:rPr>
            </w:pPr>
            <w:r w:rsidRPr="00A8381C">
              <w:rPr>
                <w:rFonts w:ascii="Calibri" w:eastAsia="Times New Roman" w:hAnsi="Calibri" w:cs="Calibri"/>
                <w:color w:val="000000"/>
                <w:sz w:val="22"/>
                <w:lang w:eastAsia="it-IT"/>
              </w:rPr>
              <w:t>lavoratore che opera presso sede</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702E390C" w14:textId="34F612A6" w:rsidR="00A8381C" w:rsidRPr="00A8381C" w:rsidRDefault="00A8381C"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384F6610" w14:textId="4A8D9766" w:rsidR="00A8381C" w:rsidRPr="00A8381C" w:rsidRDefault="00A8381C" w:rsidP="00A8381C">
            <w:pPr>
              <w:spacing w:after="0" w:line="240" w:lineRule="auto"/>
              <w:rPr>
                <w:rFonts w:ascii="Calibri" w:eastAsia="Times New Roman" w:hAnsi="Calibri" w:cs="Calibri"/>
                <w:color w:val="000000"/>
                <w:sz w:val="22"/>
                <w:lang w:eastAsia="it-IT"/>
              </w:rPr>
            </w:pPr>
          </w:p>
        </w:tc>
      </w:tr>
      <w:tr w:rsidR="008954D2" w:rsidRPr="00A8381C" w14:paraId="2B0E0604"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58E8869C" w14:textId="6D3BE312" w:rsidR="008954D2" w:rsidRPr="00A8381C"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che opera presso reception</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6B80FC4A"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4E5B991E" w14:textId="77777777"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51C8DBFF"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130B048E" w14:textId="05FCB5E7" w:rsidR="008954D2" w:rsidRPr="00A8381C"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 Professionista a contatto con clienti</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28BA86AA"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16CD01C0" w14:textId="77777777"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3BB6468E"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378C5CCA" w14:textId="6387376F" w:rsidR="008954D2"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Eventuale addetta alla sanificazione</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1ED09171"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5BECDEC4" w14:textId="77777777" w:rsidR="008954D2" w:rsidRDefault="008954D2" w:rsidP="00A8381C">
            <w:pPr>
              <w:spacing w:after="0" w:line="240" w:lineRule="auto"/>
              <w:rPr>
                <w:rFonts w:ascii="Calibri" w:eastAsia="Times New Roman" w:hAnsi="Calibri" w:cs="Calibri"/>
                <w:color w:val="000000"/>
                <w:sz w:val="22"/>
                <w:lang w:eastAsia="it-IT"/>
              </w:rPr>
            </w:pPr>
          </w:p>
          <w:p w14:paraId="426870A5" w14:textId="55669848" w:rsidR="008954D2" w:rsidRPr="00A8381C" w:rsidRDefault="008954D2" w:rsidP="00A8381C">
            <w:pPr>
              <w:spacing w:after="0" w:line="240" w:lineRule="auto"/>
              <w:rPr>
                <w:rFonts w:ascii="Calibri" w:eastAsia="Times New Roman" w:hAnsi="Calibri" w:cs="Calibri"/>
                <w:color w:val="000000"/>
                <w:sz w:val="22"/>
                <w:lang w:eastAsia="it-IT"/>
              </w:rPr>
            </w:pPr>
          </w:p>
        </w:tc>
      </w:tr>
      <w:tr w:rsidR="008954D2" w:rsidRPr="00A8381C" w14:paraId="1D98A293" w14:textId="77777777" w:rsidTr="008954D2">
        <w:trPr>
          <w:trHeight w:val="667"/>
          <w:jc w:val="center"/>
        </w:trPr>
        <w:tc>
          <w:tcPr>
            <w:tcW w:w="5090" w:type="dxa"/>
            <w:tcBorders>
              <w:top w:val="single" w:sz="4" w:space="0" w:color="auto"/>
              <w:left w:val="single" w:sz="4" w:space="0" w:color="auto"/>
              <w:bottom w:val="single" w:sz="4" w:space="0" w:color="auto"/>
              <w:right w:val="single" w:sz="4" w:space="0" w:color="auto"/>
            </w:tcBorders>
            <w:shd w:val="clear" w:color="auto" w:fill="auto"/>
          </w:tcPr>
          <w:p w14:paraId="55D6A39C" w14:textId="484AC1B5" w:rsidR="008954D2" w:rsidRDefault="008954D2" w:rsidP="00A8381C">
            <w:pPr>
              <w:spacing w:after="0" w:line="240" w:lineRule="auto"/>
              <w:rPr>
                <w:rFonts w:ascii="Calibri" w:eastAsia="Times New Roman" w:hAnsi="Calibri" w:cs="Calibri"/>
                <w:color w:val="000000"/>
                <w:sz w:val="22"/>
                <w:lang w:eastAsia="it-IT"/>
              </w:rPr>
            </w:pPr>
            <w:r>
              <w:rPr>
                <w:rFonts w:ascii="Calibri" w:eastAsia="Times New Roman" w:hAnsi="Calibri" w:cs="Calibri"/>
                <w:color w:val="000000"/>
                <w:sz w:val="22"/>
                <w:lang w:eastAsia="it-IT"/>
              </w:rPr>
              <w:t>Lavoratore/ Professionista che opera in trasferta presso clienti</w:t>
            </w:r>
          </w:p>
        </w:tc>
        <w:tc>
          <w:tcPr>
            <w:tcW w:w="1348" w:type="dxa"/>
            <w:tcBorders>
              <w:top w:val="single" w:sz="4" w:space="0" w:color="auto"/>
              <w:left w:val="nil"/>
              <w:bottom w:val="single" w:sz="4" w:space="0" w:color="auto"/>
              <w:right w:val="single" w:sz="4" w:space="0" w:color="auto"/>
            </w:tcBorders>
            <w:shd w:val="clear" w:color="auto" w:fill="F2F2F2" w:themeFill="background1" w:themeFillShade="F2"/>
            <w:noWrap/>
          </w:tcPr>
          <w:p w14:paraId="264F6F91" w14:textId="77777777" w:rsidR="008954D2" w:rsidRPr="00A8381C" w:rsidRDefault="008954D2" w:rsidP="00A8381C">
            <w:pPr>
              <w:spacing w:after="0" w:line="240" w:lineRule="auto"/>
              <w:rPr>
                <w:rFonts w:ascii="Calibri" w:eastAsia="Times New Roman" w:hAnsi="Calibri" w:cs="Calibri"/>
                <w:color w:val="000000"/>
                <w:sz w:val="22"/>
                <w:lang w:eastAsia="it-IT"/>
              </w:rPr>
            </w:pPr>
          </w:p>
        </w:tc>
        <w:tc>
          <w:tcPr>
            <w:tcW w:w="1147" w:type="dxa"/>
            <w:tcBorders>
              <w:top w:val="single" w:sz="4" w:space="0" w:color="auto"/>
              <w:left w:val="nil"/>
              <w:bottom w:val="single" w:sz="4" w:space="0" w:color="auto"/>
              <w:right w:val="single" w:sz="4" w:space="0" w:color="auto"/>
            </w:tcBorders>
            <w:shd w:val="clear" w:color="auto" w:fill="F2F2F2" w:themeFill="background1" w:themeFillShade="F2"/>
            <w:noWrap/>
          </w:tcPr>
          <w:p w14:paraId="5077C3A0" w14:textId="77777777" w:rsidR="008954D2" w:rsidRDefault="008954D2" w:rsidP="00A8381C">
            <w:pPr>
              <w:spacing w:after="0" w:line="240" w:lineRule="auto"/>
              <w:rPr>
                <w:rFonts w:ascii="Calibri" w:eastAsia="Times New Roman" w:hAnsi="Calibri" w:cs="Calibri"/>
                <w:color w:val="000000"/>
                <w:sz w:val="22"/>
                <w:lang w:eastAsia="it-IT"/>
              </w:rPr>
            </w:pPr>
          </w:p>
        </w:tc>
      </w:tr>
    </w:tbl>
    <w:p w14:paraId="26AB94C6" w14:textId="2C19A04B" w:rsidR="00E44A04" w:rsidRDefault="00E44A04" w:rsidP="00E44A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2BB7D980" w14:textId="471FBF84" w:rsidR="00F23E97"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280317C0" w14:textId="20E1F15D" w:rsidR="00F23E97"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00C8D59A" w14:textId="77777777" w:rsidR="00F23E97" w:rsidRPr="00D8483C" w:rsidRDefault="00F23E97" w:rsidP="00161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6E4372D5" w14:textId="553E04FF" w:rsidR="00E93C18" w:rsidRPr="00D8483C" w:rsidRDefault="00301F4A" w:rsidP="002A62E1">
      <w:pPr>
        <w:pStyle w:val="Titolo3"/>
      </w:pPr>
      <w:bookmarkStart w:id="50" w:name="_Toc56175684"/>
      <w:r w:rsidRPr="00D8483C">
        <w:t xml:space="preserve">Casistica epidemica sul luogo di lavoro – criterio </w:t>
      </w:r>
      <w:r w:rsidR="00E93C18" w:rsidRPr="00D8483C">
        <w:t>P</w:t>
      </w:r>
      <w:r w:rsidR="00233EF3" w:rsidRPr="00D8483C">
        <w:rPr>
          <w:vertAlign w:val="subscript"/>
        </w:rPr>
        <w:t>EA</w:t>
      </w:r>
      <w:bookmarkEnd w:id="50"/>
    </w:p>
    <w:p w14:paraId="6C47F32E" w14:textId="77777777" w:rsidR="00360C4D" w:rsidRPr="00D8483C" w:rsidRDefault="00360C4D"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pPr>
    </w:p>
    <w:p w14:paraId="4BD7F440" w14:textId="6D4A41CF" w:rsidR="00301F4A" w:rsidRPr="00D8483C" w:rsidRDefault="00301F4A" w:rsidP="00301F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t>Sul luogo di lavoro sono monitorati complessivamente i</w:t>
      </w:r>
      <w:r w:rsidRPr="00D8483C">
        <w:rPr>
          <w:rFonts w:ascii="Calibri" w:eastAsia="Times New Roman" w:hAnsi="Calibri" w:cs="Trebuchet MS"/>
          <w:b/>
          <w:bCs/>
          <w:szCs w:val="24"/>
          <w:lang w:eastAsia="x-none"/>
        </w:rPr>
        <w:t xml:space="preserve"> casi positivi conclamati, quelli sospetti e quelli attenzionati</w:t>
      </w:r>
      <w:r w:rsidRPr="00D8483C">
        <w:rPr>
          <w:rFonts w:ascii="Calibri" w:eastAsia="Times New Roman" w:hAnsi="Calibri" w:cs="Trebuchet MS"/>
          <w:szCs w:val="24"/>
          <w:lang w:eastAsia="x-none"/>
        </w:rPr>
        <w:t>, sulla base delle definizioni di cui all’</w:t>
      </w:r>
      <w:r w:rsidRPr="00D8483C">
        <w:rPr>
          <w:rFonts w:ascii="Calibri" w:eastAsia="Times New Roman" w:hAnsi="Calibri" w:cs="Trebuchet MS"/>
          <w:szCs w:val="24"/>
          <w:lang w:eastAsia="x-none"/>
        </w:rPr>
        <w:fldChar w:fldCharType="begin"/>
      </w:r>
      <w:r w:rsidRPr="00D8483C">
        <w:rPr>
          <w:rFonts w:ascii="Calibri" w:eastAsia="Times New Roman" w:hAnsi="Calibri" w:cs="Trebuchet MS"/>
          <w:szCs w:val="24"/>
          <w:lang w:eastAsia="x-none"/>
        </w:rPr>
        <w:instrText xml:space="preserve"> REF _Ref38107430 \h </w:instrText>
      </w:r>
      <w:r w:rsidR="00D8483C">
        <w:rPr>
          <w:rFonts w:ascii="Calibri" w:eastAsia="Times New Roman" w:hAnsi="Calibri" w:cs="Trebuchet MS"/>
          <w:szCs w:val="24"/>
          <w:lang w:eastAsia="x-none"/>
        </w:rPr>
        <w:instrText xml:space="preserve"> \* MERGEFORMAT </w:instrText>
      </w:r>
      <w:r w:rsidRPr="00D8483C">
        <w:rPr>
          <w:rFonts w:ascii="Calibri" w:eastAsia="Times New Roman" w:hAnsi="Calibri" w:cs="Trebuchet MS"/>
          <w:szCs w:val="24"/>
          <w:lang w:eastAsia="x-none"/>
        </w:rPr>
      </w:r>
      <w:r w:rsidRPr="00D8483C">
        <w:rPr>
          <w:rFonts w:ascii="Calibri" w:eastAsia="Times New Roman" w:hAnsi="Calibri" w:cs="Trebuchet MS"/>
          <w:szCs w:val="24"/>
          <w:lang w:eastAsia="x-none"/>
        </w:rPr>
        <w:fldChar w:fldCharType="separate"/>
      </w:r>
      <w:r w:rsidR="00EA50A7" w:rsidRPr="00D8483C">
        <w:t>INTRODUZIONE</w:t>
      </w:r>
      <w:r w:rsidRPr="00D8483C">
        <w:rPr>
          <w:rFonts w:ascii="Calibri" w:eastAsia="Times New Roman" w:hAnsi="Calibri" w:cs="Trebuchet MS"/>
          <w:szCs w:val="24"/>
          <w:lang w:eastAsia="x-none"/>
        </w:rPr>
        <w:fldChar w:fldCharType="end"/>
      </w:r>
      <w:r w:rsidRPr="00D8483C">
        <w:rPr>
          <w:rFonts w:ascii="Calibri" w:eastAsia="Times New Roman" w:hAnsi="Calibri" w:cs="Trebuchet MS"/>
          <w:szCs w:val="24"/>
          <w:lang w:eastAsia="x-none"/>
        </w:rPr>
        <w:t xml:space="preserve"> a pag.</w:t>
      </w:r>
      <w:r w:rsidRPr="00D8483C">
        <w:rPr>
          <w:rFonts w:ascii="Calibri" w:eastAsia="Times New Roman" w:hAnsi="Calibri" w:cs="Trebuchet MS"/>
          <w:szCs w:val="24"/>
          <w:lang w:eastAsia="x-none"/>
        </w:rPr>
        <w:fldChar w:fldCharType="begin"/>
      </w:r>
      <w:r w:rsidRPr="00D8483C">
        <w:rPr>
          <w:rFonts w:ascii="Calibri" w:eastAsia="Times New Roman" w:hAnsi="Calibri" w:cs="Trebuchet MS"/>
          <w:szCs w:val="24"/>
          <w:lang w:eastAsia="x-none"/>
        </w:rPr>
        <w:instrText xml:space="preserve"> PAGEREF _Ref38107436 \h </w:instrText>
      </w:r>
      <w:r w:rsidRPr="00D8483C">
        <w:rPr>
          <w:rFonts w:ascii="Calibri" w:eastAsia="Times New Roman" w:hAnsi="Calibri" w:cs="Trebuchet MS"/>
          <w:szCs w:val="24"/>
          <w:lang w:eastAsia="x-none"/>
        </w:rPr>
      </w:r>
      <w:r w:rsidRPr="00D8483C">
        <w:rPr>
          <w:rFonts w:ascii="Calibri" w:eastAsia="Times New Roman" w:hAnsi="Calibri" w:cs="Trebuchet MS"/>
          <w:szCs w:val="24"/>
          <w:lang w:eastAsia="x-none"/>
        </w:rPr>
        <w:fldChar w:fldCharType="separate"/>
      </w:r>
      <w:r w:rsidR="00EA50A7">
        <w:rPr>
          <w:rFonts w:ascii="Calibri" w:eastAsia="Times New Roman" w:hAnsi="Calibri" w:cs="Trebuchet MS"/>
          <w:noProof/>
          <w:szCs w:val="24"/>
          <w:lang w:eastAsia="x-none"/>
        </w:rPr>
        <w:t>7</w:t>
      </w:r>
      <w:r w:rsidRPr="00D8483C">
        <w:rPr>
          <w:rFonts w:ascii="Calibri" w:eastAsia="Times New Roman" w:hAnsi="Calibri" w:cs="Trebuchet MS"/>
          <w:szCs w:val="24"/>
          <w:lang w:eastAsia="x-none"/>
        </w:rPr>
        <w:fldChar w:fldCharType="end"/>
      </w:r>
      <w:r w:rsidRPr="00D8483C">
        <w:rPr>
          <w:rFonts w:ascii="Calibri" w:eastAsia="Times New Roman" w:hAnsi="Calibri" w:cs="Trebuchet MS"/>
          <w:szCs w:val="24"/>
          <w:lang w:eastAsia="x-none"/>
        </w:rPr>
        <w:t>.</w:t>
      </w:r>
    </w:p>
    <w:p w14:paraId="77690584" w14:textId="1692D91D" w:rsidR="00E93C18" w:rsidRPr="00D8483C" w:rsidRDefault="00301F4A" w:rsidP="00301F4A">
      <w:r w:rsidRPr="00D8483C">
        <w:rPr>
          <w:rFonts w:ascii="Calibri" w:eastAsia="Times New Roman" w:hAnsi="Calibri" w:cs="Trebuchet MS"/>
          <w:szCs w:val="24"/>
          <w:lang w:eastAsia="x-none"/>
        </w:rPr>
        <w:t xml:space="preserve">In base ai dati rilevati, comunicati dai </w:t>
      </w:r>
      <w:r w:rsidR="00E93C18" w:rsidRPr="00D8483C">
        <w:t>lavoratori</w:t>
      </w:r>
      <w:r w:rsidRPr="00D8483C">
        <w:t xml:space="preserve"> o dalle Autorità, </w:t>
      </w:r>
      <w:r w:rsidR="00E93C18" w:rsidRPr="00D8483C">
        <w:t xml:space="preserve">escludendo i prestatori esterni, le opzioni </w:t>
      </w:r>
      <w:r w:rsidRPr="00D8483C">
        <w:t xml:space="preserve">di PEA </w:t>
      </w:r>
      <w:r w:rsidR="00E93C18" w:rsidRPr="00D8483C">
        <w:t>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675"/>
        <w:gridCol w:w="587"/>
      </w:tblGrid>
      <w:tr w:rsidR="00E93C18" w:rsidRPr="00D8483C" w14:paraId="2258E877" w14:textId="3C5C37ED"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599E20B0"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Non sono noti né casi attenzionati, né sospetti, né conclamati di contagio</w:t>
            </w:r>
          </w:p>
        </w:tc>
        <w:tc>
          <w:tcPr>
            <w:tcW w:w="1675" w:type="dxa"/>
            <w:tcBorders>
              <w:top w:val="single" w:sz="4" w:space="0" w:color="auto"/>
              <w:left w:val="single" w:sz="4" w:space="0" w:color="auto"/>
              <w:bottom w:val="single" w:sz="4" w:space="0" w:color="auto"/>
              <w:right w:val="single" w:sz="4" w:space="0" w:color="auto"/>
            </w:tcBorders>
            <w:vAlign w:val="center"/>
          </w:tcPr>
          <w:p w14:paraId="07B7C65D" w14:textId="6AC82C16"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C=S=A=0</w:t>
            </w:r>
          </w:p>
        </w:tc>
        <w:tc>
          <w:tcPr>
            <w:tcW w:w="0" w:type="auto"/>
            <w:tcBorders>
              <w:top w:val="single" w:sz="4" w:space="0" w:color="auto"/>
              <w:left w:val="single" w:sz="4" w:space="0" w:color="auto"/>
              <w:bottom w:val="single" w:sz="4" w:space="0" w:color="auto"/>
              <w:right w:val="single" w:sz="4" w:space="0" w:color="auto"/>
            </w:tcBorders>
            <w:vAlign w:val="center"/>
          </w:tcPr>
          <w:p w14:paraId="38DA46BB" w14:textId="26664F52"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=1</w:t>
            </w:r>
          </w:p>
        </w:tc>
      </w:tr>
      <w:tr w:rsidR="00E93C18" w:rsidRPr="00D8483C" w14:paraId="37A7D8C9" w14:textId="28D8404A"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50E6A40A"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Possono essere noti casi attenzionati </w:t>
            </w:r>
          </w:p>
          <w:p w14:paraId="3B2FE66E"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lang w:eastAsia="x-none"/>
              </w:rPr>
            </w:pPr>
            <w:r w:rsidRPr="00D8483C">
              <w:rPr>
                <w:rFonts w:ascii="Calibri" w:eastAsia="Times New Roman" w:hAnsi="Calibri" w:cs="Trebuchet MS"/>
                <w:szCs w:val="24"/>
                <w:lang w:eastAsia="x-none"/>
              </w:rPr>
              <w:t>Non sono noti né conclamati di contagio, né casi sospetti o al massimo pochi casi sospetti rispetto al totale della popolazione lavorativa</w:t>
            </w:r>
          </w:p>
        </w:tc>
        <w:tc>
          <w:tcPr>
            <w:tcW w:w="1675" w:type="dxa"/>
            <w:tcBorders>
              <w:top w:val="single" w:sz="4" w:space="0" w:color="auto"/>
              <w:left w:val="single" w:sz="4" w:space="0" w:color="auto"/>
              <w:bottom w:val="single" w:sz="4" w:space="0" w:color="auto"/>
              <w:right w:val="single" w:sz="4" w:space="0" w:color="auto"/>
            </w:tcBorders>
            <w:vAlign w:val="center"/>
          </w:tcPr>
          <w:p w14:paraId="69A5D1B2" w14:textId="77777777"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val="en-GB" w:eastAsia="x-none"/>
              </w:rPr>
            </w:pPr>
            <w:r w:rsidRPr="00D8483C">
              <w:rPr>
                <w:rFonts w:ascii="Calibri" w:hAnsi="Calibri" w:cs="Trebuchet MS"/>
                <w:szCs w:val="24"/>
                <w:lang w:val="en-GB" w:eastAsia="x-none"/>
              </w:rPr>
              <w:t>C=0</w:t>
            </w:r>
          </w:p>
          <w:p w14:paraId="5DB69149" w14:textId="0DACCC15" w:rsidR="00E93C18" w:rsidRPr="00D8483C" w:rsidRDefault="00301F4A"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val="en-GB" w:eastAsia="x-none"/>
              </w:rPr>
            </w:pPr>
            <w:r w:rsidRPr="00D8483C">
              <w:rPr>
                <w:rFonts w:ascii="Calibri" w:hAnsi="Calibri" w:cs="Trebuchet MS"/>
                <w:szCs w:val="24"/>
                <w:lang w:val="en-GB" w:eastAsia="x-none"/>
              </w:rPr>
              <w:t xml:space="preserve">S&gt;0 o </w:t>
            </w:r>
            <w:r w:rsidR="00E93C18" w:rsidRPr="00D8483C">
              <w:rPr>
                <w:rFonts w:ascii="Calibri" w:hAnsi="Calibri" w:cs="Trebuchet MS"/>
                <w:szCs w:val="24"/>
                <w:lang w:val="en-GB" w:eastAsia="x-none"/>
              </w:rPr>
              <w:t>A&gt;0</w:t>
            </w:r>
          </w:p>
        </w:tc>
        <w:tc>
          <w:tcPr>
            <w:tcW w:w="0" w:type="auto"/>
            <w:tcBorders>
              <w:top w:val="single" w:sz="4" w:space="0" w:color="auto"/>
              <w:left w:val="single" w:sz="4" w:space="0" w:color="auto"/>
              <w:bottom w:val="single" w:sz="4" w:space="0" w:color="auto"/>
              <w:right w:val="single" w:sz="4" w:space="0" w:color="auto"/>
            </w:tcBorders>
            <w:vAlign w:val="center"/>
          </w:tcPr>
          <w:p w14:paraId="0B270DE2" w14:textId="3DFDC219"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=2</w:t>
            </w:r>
          </w:p>
        </w:tc>
      </w:tr>
      <w:tr w:rsidR="00E93C18" w:rsidRPr="00D8483C" w14:paraId="03B6C58B" w14:textId="744C5703"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4EFB6414"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Possono essere noti casi attenzionati o casi sospetti</w:t>
            </w:r>
          </w:p>
          <w:p w14:paraId="1D3B36EC"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Non sono noti casi conclamati o al massimo pochi casi tra la popolazione lavorativa che fanno comunque escludere un focolaio </w:t>
            </w:r>
          </w:p>
        </w:tc>
        <w:tc>
          <w:tcPr>
            <w:tcW w:w="1675" w:type="dxa"/>
            <w:tcBorders>
              <w:top w:val="single" w:sz="4" w:space="0" w:color="auto"/>
              <w:left w:val="single" w:sz="4" w:space="0" w:color="auto"/>
              <w:bottom w:val="single" w:sz="4" w:space="0" w:color="auto"/>
              <w:right w:val="single" w:sz="4" w:space="0" w:color="auto"/>
            </w:tcBorders>
            <w:vAlign w:val="center"/>
          </w:tcPr>
          <w:p w14:paraId="7B1DF944" w14:textId="6FBDB5FF"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C</w:t>
            </w:r>
            <w:r w:rsidR="00301F4A" w:rsidRPr="00D8483C">
              <w:rPr>
                <w:rFonts w:ascii="Calibri" w:hAnsi="Calibri" w:cs="Trebuchet MS"/>
                <w:szCs w:val="24"/>
                <w:lang w:eastAsia="x-none"/>
              </w:rPr>
              <w:t>&gt;0</w:t>
            </w:r>
            <w:r w:rsidRPr="00D8483C">
              <w:rPr>
                <w:rFonts w:ascii="Calibri" w:hAnsi="Calibri" w:cs="Trebuchet MS"/>
                <w:szCs w:val="24"/>
                <w:lang w:eastAsia="x-none"/>
              </w:rPr>
              <w:t xml:space="preserve"> e no focolaio</w:t>
            </w:r>
          </w:p>
          <w:p w14:paraId="341687EA" w14:textId="293F97A4"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S&gt;=0</w:t>
            </w:r>
          </w:p>
          <w:p w14:paraId="0C165CEF" w14:textId="46B69C61"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A&gt;=0</w:t>
            </w:r>
          </w:p>
        </w:tc>
        <w:tc>
          <w:tcPr>
            <w:tcW w:w="0" w:type="auto"/>
            <w:tcBorders>
              <w:top w:val="single" w:sz="4" w:space="0" w:color="auto"/>
              <w:left w:val="single" w:sz="4" w:space="0" w:color="auto"/>
              <w:bottom w:val="single" w:sz="4" w:space="0" w:color="auto"/>
              <w:right w:val="single" w:sz="4" w:space="0" w:color="auto"/>
            </w:tcBorders>
            <w:vAlign w:val="center"/>
          </w:tcPr>
          <w:p w14:paraId="2FB30BF8" w14:textId="4B0C1398"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=3</w:t>
            </w:r>
          </w:p>
        </w:tc>
      </w:tr>
      <w:tr w:rsidR="00E93C18" w:rsidRPr="00D8483C" w14:paraId="4D411E5E" w14:textId="02DF08EE" w:rsidTr="00824393">
        <w:trPr>
          <w:trHeight w:val="20"/>
        </w:trPr>
        <w:tc>
          <w:tcPr>
            <w:tcW w:w="7366" w:type="dxa"/>
            <w:tcBorders>
              <w:top w:val="single" w:sz="4" w:space="0" w:color="auto"/>
              <w:left w:val="single" w:sz="4" w:space="0" w:color="auto"/>
              <w:bottom w:val="single" w:sz="4" w:space="0" w:color="auto"/>
              <w:right w:val="single" w:sz="4" w:space="0" w:color="auto"/>
            </w:tcBorders>
            <w:vAlign w:val="center"/>
          </w:tcPr>
          <w:p w14:paraId="1E66F0B4" w14:textId="77777777" w:rsidR="00E93C18" w:rsidRPr="00D8483C" w:rsidRDefault="00E93C18" w:rsidP="00C81AD6">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Possono essere noti casi attenzionati o casi sospetti </w:t>
            </w:r>
          </w:p>
          <w:p w14:paraId="6E2CF1B2" w14:textId="77777777" w:rsidR="00E93C18" w:rsidRPr="00D8483C" w:rsidRDefault="00E93C18" w:rsidP="00C81AD6">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Sono noti casi positivi conclamati in numero considerevole o comunque che facciano propendere per la presenza di un focolaio </w:t>
            </w:r>
          </w:p>
        </w:tc>
        <w:tc>
          <w:tcPr>
            <w:tcW w:w="1675" w:type="dxa"/>
            <w:tcBorders>
              <w:top w:val="single" w:sz="4" w:space="0" w:color="auto"/>
              <w:left w:val="single" w:sz="4" w:space="0" w:color="auto"/>
              <w:bottom w:val="single" w:sz="4" w:space="0" w:color="auto"/>
              <w:right w:val="single" w:sz="4" w:space="0" w:color="auto"/>
            </w:tcBorders>
            <w:vAlign w:val="center"/>
          </w:tcPr>
          <w:p w14:paraId="55B5EA05" w14:textId="3207FA5F"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Altrimenti (C&gt;&gt;0)</w:t>
            </w:r>
          </w:p>
        </w:tc>
        <w:tc>
          <w:tcPr>
            <w:tcW w:w="0" w:type="auto"/>
            <w:tcBorders>
              <w:top w:val="single" w:sz="4" w:space="0" w:color="auto"/>
              <w:left w:val="single" w:sz="4" w:space="0" w:color="auto"/>
              <w:bottom w:val="single" w:sz="4" w:space="0" w:color="auto"/>
              <w:right w:val="single" w:sz="4" w:space="0" w:color="auto"/>
            </w:tcBorders>
            <w:vAlign w:val="center"/>
          </w:tcPr>
          <w:p w14:paraId="41665226" w14:textId="2958983E" w:rsidR="00E93C18" w:rsidRPr="00D8483C" w:rsidRDefault="00E93C18" w:rsidP="00C81A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lang w:eastAsia="x-none"/>
              </w:rPr>
            </w:pPr>
            <w:r w:rsidRPr="00D8483C">
              <w:rPr>
                <w:rFonts w:ascii="Calibri" w:hAnsi="Calibri" w:cs="Trebuchet MS"/>
                <w:szCs w:val="24"/>
                <w:lang w:eastAsia="x-none"/>
              </w:rPr>
              <w:t>P</w:t>
            </w:r>
            <w:r w:rsidR="00C81AD6" w:rsidRPr="00D8483C">
              <w:rPr>
                <w:rFonts w:ascii="Calibri" w:hAnsi="Calibri" w:cs="Trebuchet MS"/>
                <w:szCs w:val="24"/>
                <w:vertAlign w:val="subscript"/>
                <w:lang w:eastAsia="x-none"/>
              </w:rPr>
              <w:t>3</w:t>
            </w:r>
            <w:r w:rsidRPr="00D8483C">
              <w:rPr>
                <w:rFonts w:ascii="Calibri" w:hAnsi="Calibri" w:cs="Trebuchet MS"/>
                <w:szCs w:val="24"/>
                <w:lang w:eastAsia="x-none"/>
              </w:rPr>
              <w:t>=4</w:t>
            </w:r>
          </w:p>
        </w:tc>
      </w:tr>
    </w:tbl>
    <w:p w14:paraId="71E2660E" w14:textId="12253AD0" w:rsidR="00824393" w:rsidRPr="00D8483C" w:rsidRDefault="00824393" w:rsidP="00360C4D">
      <w:pPr>
        <w:spacing w:after="0"/>
        <w:jc w:val="center"/>
        <w:rPr>
          <w:noProof/>
        </w:rPr>
      </w:pPr>
    </w:p>
    <w:p w14:paraId="394DE799" w14:textId="5E72D819" w:rsidR="007A63C1" w:rsidRPr="00D8483C" w:rsidRDefault="007A63C1" w:rsidP="00360C4D">
      <w:pPr>
        <w:spacing w:after="0"/>
        <w:jc w:val="center"/>
        <w:rPr>
          <w:vanish/>
        </w:rPr>
      </w:pPr>
    </w:p>
    <w:p w14:paraId="3537FF22" w14:textId="0296E52B" w:rsidR="00301F4A" w:rsidRPr="00D8483C" w:rsidRDefault="00301F4A" w:rsidP="00301F4A">
      <w:pPr>
        <w:spacing w:after="0"/>
        <w:rPr>
          <w:vanish/>
        </w:rPr>
      </w:pPr>
      <w:r w:rsidRPr="00D8483C">
        <w:rPr>
          <w:vanish/>
        </w:rPr>
        <w:t xml:space="preserve">RIPORTARE </w:t>
      </w:r>
      <w:r w:rsidR="002A62E1" w:rsidRPr="00D8483C">
        <w:rPr>
          <w:vanish/>
        </w:rPr>
        <w:t xml:space="preserve">I DATI DI CONTAGIO E LA VALUTAZIONE DEL CRITERIO </w:t>
      </w:r>
      <w:r w:rsidRPr="00D8483C">
        <w:rPr>
          <w:vanish/>
        </w:rPr>
        <w:t>DEL BOX N.</w:t>
      </w:r>
      <w:r w:rsidR="002A62E1" w:rsidRPr="00D8483C">
        <w:rPr>
          <w:vanish/>
        </w:rPr>
        <w:t>4, INCOLLANDOLO COME IMMAGINE</w:t>
      </w:r>
    </w:p>
    <w:p w14:paraId="16868DC0" w14:textId="583F366E" w:rsidR="002A62E1" w:rsidRPr="00D8483C" w:rsidRDefault="002A62E1" w:rsidP="008243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b/>
          <w:bCs/>
          <w:szCs w:val="24"/>
          <w:u w:val="single"/>
          <w:lang w:eastAsia="x-none"/>
        </w:rPr>
      </w:pPr>
    </w:p>
    <w:p w14:paraId="46840550" w14:textId="11AAE4E4" w:rsidR="00B90A9F" w:rsidRPr="008954D2" w:rsidRDefault="008954D2" w:rsidP="00895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r w:rsidRPr="008954D2">
        <w:rPr>
          <w:rFonts w:ascii="Calibri" w:eastAsia="Times New Roman" w:hAnsi="Calibri" w:cs="Trebuchet MS"/>
          <w:b/>
          <w:bCs/>
          <w:szCs w:val="24"/>
          <w:highlight w:val="yellow"/>
          <w:u w:val="single"/>
          <w:lang w:eastAsia="x-none"/>
        </w:rPr>
        <w:t xml:space="preserve">PASSO 4 </w:t>
      </w:r>
    </w:p>
    <w:p w14:paraId="641BB9A5" w14:textId="16ADDF56" w:rsidR="008954D2" w:rsidRPr="008954D2" w:rsidRDefault="008954D2" w:rsidP="008954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p>
    <w:p w14:paraId="33D29D2D" w14:textId="40FD3407" w:rsidR="00B90A9F"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rFonts w:ascii="Calibri" w:eastAsia="Times New Roman" w:hAnsi="Calibri" w:cs="Trebuchet MS"/>
          <w:b/>
          <w:bCs/>
          <w:szCs w:val="24"/>
          <w:highlight w:val="yellow"/>
          <w:u w:val="single"/>
          <w:lang w:eastAsia="x-none"/>
        </w:rPr>
        <w:t>Descrivere la casistica in azienda di Casi conclamati di contagio, sospetti attenzionati</w:t>
      </w:r>
      <w:r>
        <w:rPr>
          <w:rFonts w:ascii="Calibri" w:eastAsia="Times New Roman" w:hAnsi="Calibri" w:cs="Trebuchet MS"/>
          <w:b/>
          <w:bCs/>
          <w:szCs w:val="24"/>
          <w:u w:val="single"/>
          <w:lang w:eastAsia="x-none"/>
        </w:rPr>
        <w:t xml:space="preserve"> </w:t>
      </w:r>
    </w:p>
    <w:p w14:paraId="4A7D342F" w14:textId="33C344E4" w:rsidR="00A8381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Pr>
          <w:rFonts w:ascii="Calibri" w:eastAsia="Times New Roman" w:hAnsi="Calibri" w:cs="Trebuchet MS"/>
          <w:b/>
          <w:bCs/>
          <w:szCs w:val="24"/>
          <w:u w:val="single"/>
          <w:lang w:eastAsia="x-none"/>
        </w:rPr>
        <w:t xml:space="preserve">FACSIMILE </w:t>
      </w:r>
    </w:p>
    <w:p w14:paraId="6536B8BD" w14:textId="77777777" w:rsidR="008954D2"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p>
    <w:p w14:paraId="1D9D230D" w14:textId="39CC3835" w:rsidR="00A8381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noProof/>
        </w:rPr>
        <w:drawing>
          <wp:inline distT="0" distB="0" distL="0" distR="0" wp14:anchorId="283605CD" wp14:editId="665A85CF">
            <wp:extent cx="4943475" cy="103822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1038225"/>
                    </a:xfrm>
                    <a:prstGeom prst="rect">
                      <a:avLst/>
                    </a:prstGeom>
                    <a:noFill/>
                    <a:ln>
                      <a:noFill/>
                    </a:ln>
                  </pic:spPr>
                </pic:pic>
              </a:graphicData>
            </a:graphic>
          </wp:inline>
        </w:drawing>
      </w:r>
    </w:p>
    <w:p w14:paraId="6C53B76F" w14:textId="4B8C203E" w:rsidR="00B90A9F" w:rsidRPr="008954D2"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highlight w:val="yellow"/>
          <w:u w:val="single"/>
          <w:lang w:eastAsia="x-none"/>
        </w:rPr>
      </w:pPr>
      <w:r w:rsidRPr="008954D2">
        <w:rPr>
          <w:rFonts w:ascii="Calibri" w:eastAsia="Times New Roman" w:hAnsi="Calibri" w:cs="Trebuchet MS"/>
          <w:b/>
          <w:bCs/>
          <w:szCs w:val="24"/>
          <w:highlight w:val="yellow"/>
          <w:u w:val="single"/>
          <w:lang w:eastAsia="x-none"/>
        </w:rPr>
        <w:lastRenderedPageBreak/>
        <w:t>PASSO 5</w:t>
      </w:r>
    </w:p>
    <w:p w14:paraId="59BDBDFE" w14:textId="04BCA5C1" w:rsidR="008954D2" w:rsidRPr="00D8483C" w:rsidRDefault="008954D2" w:rsidP="00642B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b/>
          <w:bCs/>
          <w:szCs w:val="24"/>
          <w:u w:val="single"/>
          <w:lang w:eastAsia="x-none"/>
        </w:rPr>
      </w:pPr>
      <w:r w:rsidRPr="008954D2">
        <w:rPr>
          <w:rFonts w:ascii="Calibri" w:eastAsia="Times New Roman" w:hAnsi="Calibri" w:cs="Trebuchet MS"/>
          <w:b/>
          <w:bCs/>
          <w:szCs w:val="24"/>
          <w:highlight w:val="yellow"/>
          <w:u w:val="single"/>
          <w:lang w:eastAsia="x-none"/>
        </w:rPr>
        <w:t>Descrivere i contesti operativi</w:t>
      </w:r>
    </w:p>
    <w:p w14:paraId="48AD4400" w14:textId="4FC96EC4" w:rsidR="00161F96" w:rsidRPr="00D8483C" w:rsidRDefault="002A62E1" w:rsidP="002A62E1">
      <w:pPr>
        <w:pStyle w:val="Titolo3"/>
      </w:pPr>
      <w:bookmarkStart w:id="51" w:name="_Toc56175685"/>
      <w:r w:rsidRPr="00D8483C">
        <w:t>contesti operativi</w:t>
      </w:r>
      <w:bookmarkEnd w:id="51"/>
    </w:p>
    <w:p w14:paraId="53BC684A" w14:textId="77777777" w:rsidR="00FC7F71" w:rsidRPr="00D8483C" w:rsidRDefault="00FC7F71" w:rsidP="00161F96">
      <w:pPr>
        <w:spacing w:after="0"/>
        <w:rPr>
          <w:rFonts w:ascii="Calibri" w:eastAsia="Times New Roman" w:hAnsi="Calibri" w:cs="Trebuchet MS"/>
          <w:szCs w:val="24"/>
          <w:lang w:eastAsia="x-none"/>
        </w:rPr>
      </w:pPr>
    </w:p>
    <w:p w14:paraId="3BA6D7E9" w14:textId="7F2D0A6F" w:rsidR="00C81AD6" w:rsidRDefault="00C81AD6" w:rsidP="00161F96">
      <w:pPr>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 xml:space="preserve">Per le attività che devono essere eseguite sul luogo di lavoro, si procede alla suddivisione dei lavoratori in gruppi che svolgono la medesima attività/mansione e nei medesimi luoghi, venendo così a definire </w:t>
      </w:r>
      <w:r w:rsidR="00161F96" w:rsidRPr="00D8483C">
        <w:rPr>
          <w:rFonts w:ascii="Calibri" w:eastAsia="Times New Roman" w:hAnsi="Calibri" w:cs="Trebuchet MS"/>
          <w:szCs w:val="24"/>
          <w:lang w:eastAsia="x-none"/>
        </w:rPr>
        <w:t>diversi contesti operativi, caratterizzati da mansione e area di lavoro preminente</w:t>
      </w:r>
      <w:r w:rsidR="00824393" w:rsidRPr="00D8483C">
        <w:rPr>
          <w:rFonts w:ascii="Calibri" w:eastAsia="Times New Roman" w:hAnsi="Calibri" w:cs="Trebuchet MS"/>
          <w:szCs w:val="24"/>
          <w:lang w:eastAsia="x-none"/>
        </w:rPr>
        <w:t>.</w:t>
      </w:r>
      <w:r w:rsidR="00161F96" w:rsidRPr="00D8483C">
        <w:rPr>
          <w:rFonts w:ascii="Calibri" w:eastAsia="Times New Roman" w:hAnsi="Calibri" w:cs="Trebuchet MS"/>
          <w:szCs w:val="24"/>
          <w:lang w:eastAsia="x-none"/>
        </w:rPr>
        <w:t xml:space="preserve"> </w:t>
      </w:r>
      <w:r w:rsidR="00824393" w:rsidRPr="00D8483C">
        <w:rPr>
          <w:rFonts w:ascii="Calibri" w:eastAsia="Times New Roman" w:hAnsi="Calibri" w:cs="Trebuchet MS"/>
          <w:szCs w:val="24"/>
          <w:lang w:eastAsia="x-none"/>
        </w:rPr>
        <w:t>P</w:t>
      </w:r>
      <w:r w:rsidR="00161F96" w:rsidRPr="00D8483C">
        <w:rPr>
          <w:rFonts w:ascii="Calibri" w:eastAsia="Times New Roman" w:hAnsi="Calibri" w:cs="Trebuchet MS"/>
          <w:szCs w:val="24"/>
          <w:lang w:eastAsia="x-none"/>
        </w:rPr>
        <w:t>er ciascun contesto è indicata la popolazione lavorativa con indicazioni di genere ed età ai fini della valutazione di rischio</w:t>
      </w:r>
      <w:r w:rsidRPr="00D8483C">
        <w:rPr>
          <w:rFonts w:ascii="Calibri" w:eastAsia="Times New Roman" w:hAnsi="Calibri" w:cs="Trebuchet MS"/>
          <w:szCs w:val="24"/>
          <w:lang w:eastAsia="x-none"/>
        </w:rPr>
        <w:t xml:space="preserve">, nonché le caratteristiche del contesto stesso in termini di </w:t>
      </w:r>
      <w:r w:rsidR="00DA1B7F" w:rsidRPr="00D8483C">
        <w:rPr>
          <w:rFonts w:ascii="Calibri" w:eastAsia="Times New Roman" w:hAnsi="Calibri" w:cs="Trebuchet MS"/>
          <w:szCs w:val="24"/>
          <w:lang w:eastAsia="x-none"/>
        </w:rPr>
        <w:t>Esposizione (caratterizzante l’attività svolta), Prossimità (legata alle interazioni potenziali) e Aggregazione (legata alla d</w:t>
      </w:r>
      <w:r w:rsidRPr="00D8483C">
        <w:rPr>
          <w:rFonts w:ascii="Calibri" w:eastAsia="Times New Roman" w:hAnsi="Calibri" w:cs="Trebuchet MS"/>
          <w:szCs w:val="24"/>
          <w:lang w:eastAsia="x-none"/>
        </w:rPr>
        <w:t>ensità di affollamento del luogo di lavoro preminente</w:t>
      </w:r>
      <w:r w:rsidR="00DA1B7F" w:rsidRPr="00D8483C">
        <w:rPr>
          <w:rFonts w:ascii="Calibri" w:eastAsia="Times New Roman" w:hAnsi="Calibri" w:cs="Trebuchet MS"/>
          <w:szCs w:val="24"/>
          <w:lang w:eastAsia="x-none"/>
        </w:rPr>
        <w:t>), come descritto nel paragrafo “</w:t>
      </w:r>
      <w:r w:rsidR="00DA1B7F" w:rsidRPr="00D8483C">
        <w:rPr>
          <w:rFonts w:ascii="Calibri" w:eastAsia="Times New Roman" w:hAnsi="Calibri" w:cs="Trebuchet MS"/>
          <w:szCs w:val="24"/>
          <w:lang w:eastAsia="x-none"/>
        </w:rPr>
        <w:fldChar w:fldCharType="begin"/>
      </w:r>
      <w:r w:rsidR="00DA1B7F" w:rsidRPr="00D8483C">
        <w:rPr>
          <w:rFonts w:ascii="Calibri" w:eastAsia="Times New Roman" w:hAnsi="Calibri" w:cs="Trebuchet MS"/>
          <w:szCs w:val="24"/>
          <w:lang w:eastAsia="x-none"/>
        </w:rPr>
        <w:instrText xml:space="preserve"> REF _Ref38964528 \h </w:instrText>
      </w:r>
      <w:r w:rsidR="00D8483C">
        <w:rPr>
          <w:rFonts w:ascii="Calibri" w:eastAsia="Times New Roman" w:hAnsi="Calibri" w:cs="Trebuchet MS"/>
          <w:szCs w:val="24"/>
          <w:lang w:eastAsia="x-none"/>
        </w:rPr>
        <w:instrText xml:space="preserve"> \* MERGEFORMAT </w:instrText>
      </w:r>
      <w:r w:rsidR="00DA1B7F" w:rsidRPr="00D8483C">
        <w:rPr>
          <w:rFonts w:ascii="Calibri" w:eastAsia="Times New Roman" w:hAnsi="Calibri" w:cs="Trebuchet MS"/>
          <w:szCs w:val="24"/>
          <w:lang w:eastAsia="x-none"/>
        </w:rPr>
      </w:r>
      <w:r w:rsidR="00DA1B7F" w:rsidRPr="00D8483C">
        <w:rPr>
          <w:rFonts w:ascii="Calibri" w:eastAsia="Times New Roman" w:hAnsi="Calibri" w:cs="Trebuchet MS"/>
          <w:szCs w:val="24"/>
          <w:lang w:eastAsia="x-none"/>
        </w:rPr>
        <w:fldChar w:fldCharType="separate"/>
      </w:r>
      <w:r w:rsidR="00EA50A7" w:rsidRPr="00D8483C">
        <w:t>Contesto operativo (metodo INAIL)</w:t>
      </w:r>
      <w:r w:rsidR="00DA1B7F" w:rsidRPr="00D8483C">
        <w:rPr>
          <w:rFonts w:ascii="Calibri" w:eastAsia="Times New Roman" w:hAnsi="Calibri" w:cs="Trebuchet MS"/>
          <w:szCs w:val="24"/>
          <w:lang w:eastAsia="x-none"/>
        </w:rPr>
        <w:fldChar w:fldCharType="end"/>
      </w:r>
      <w:r w:rsidR="00DA1B7F" w:rsidRPr="00D8483C">
        <w:rPr>
          <w:rFonts w:ascii="Calibri" w:eastAsia="Times New Roman" w:hAnsi="Calibri" w:cs="Trebuchet MS"/>
          <w:szCs w:val="24"/>
          <w:lang w:eastAsia="x-none"/>
        </w:rPr>
        <w:t>”</w:t>
      </w:r>
      <w:r w:rsidR="00B90A9F" w:rsidRPr="00D8483C">
        <w:rPr>
          <w:rFonts w:ascii="Calibri" w:eastAsia="Times New Roman" w:hAnsi="Calibri" w:cs="Trebuchet MS"/>
          <w:szCs w:val="24"/>
          <w:lang w:eastAsia="x-none"/>
        </w:rPr>
        <w:t xml:space="preserve"> </w:t>
      </w:r>
    </w:p>
    <w:p w14:paraId="7DF630D1" w14:textId="68BBC2BA" w:rsidR="00A2269B" w:rsidRDefault="00A2269B" w:rsidP="00161F96">
      <w:pPr>
        <w:spacing w:after="0"/>
        <w:rPr>
          <w:rFonts w:ascii="Calibri" w:eastAsia="Times New Roman" w:hAnsi="Calibri" w:cs="Trebuchet MS"/>
          <w:szCs w:val="24"/>
          <w:lang w:eastAsia="x-none"/>
        </w:rPr>
      </w:pPr>
    </w:p>
    <w:p w14:paraId="062A3CB4" w14:textId="425B8E7C" w:rsidR="00A2269B" w:rsidRPr="00A2269B" w:rsidRDefault="00A2269B" w:rsidP="00161F96">
      <w:pPr>
        <w:spacing w:after="0"/>
        <w:rPr>
          <w:rFonts w:ascii="Calibri" w:eastAsia="Times New Roman" w:hAnsi="Calibri" w:cs="Trebuchet MS"/>
          <w:b/>
          <w:bCs/>
          <w:szCs w:val="24"/>
          <w:lang w:eastAsia="x-none"/>
        </w:rPr>
      </w:pPr>
      <w:r w:rsidRPr="00A2269B">
        <w:rPr>
          <w:rFonts w:ascii="Calibri" w:eastAsia="Times New Roman" w:hAnsi="Calibri" w:cs="Trebuchet MS"/>
          <w:b/>
          <w:bCs/>
          <w:szCs w:val="24"/>
          <w:highlight w:val="yellow"/>
          <w:lang w:eastAsia="x-none"/>
        </w:rPr>
        <w:t>PASSO 6</w:t>
      </w:r>
    </w:p>
    <w:p w14:paraId="0A762750" w14:textId="4700A7AA" w:rsidR="00161F96" w:rsidRPr="00D8483C" w:rsidRDefault="00A2269B" w:rsidP="00161F96">
      <w:pPr>
        <w:pStyle w:val="Titolo3"/>
      </w:pPr>
      <w:r w:rsidRPr="00A2269B">
        <w:rPr>
          <w:highlight w:val="yellow"/>
        </w:rPr>
        <w:t>VALUTARE CON SOFTWARE O METODO DI CALCOLO CHE TIENE CONTO DEI FATTORI FORNITO DAL VOSTRO CONSULENTE</w:t>
      </w:r>
    </w:p>
    <w:p w14:paraId="7FAF2892" w14:textId="3D1E5AA0" w:rsidR="00B90A9F" w:rsidRDefault="00A2269B" w:rsidP="00D45F8D">
      <w:pPr>
        <w:spacing w:line="276" w:lineRule="auto"/>
        <w:rPr>
          <w:lang w:eastAsia="x-none"/>
        </w:rPr>
      </w:pPr>
      <w:bookmarkStart w:id="52" w:name="_Hlk54948493"/>
      <w:r w:rsidRPr="00A2269B">
        <w:rPr>
          <w:noProof/>
        </w:rPr>
        <w:drawing>
          <wp:inline distT="0" distB="0" distL="0" distR="0" wp14:anchorId="5E5ED649" wp14:editId="42F5FE28">
            <wp:extent cx="5380491" cy="4762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5833" cy="4767229"/>
                    </a:xfrm>
                    <a:prstGeom prst="rect">
                      <a:avLst/>
                    </a:prstGeom>
                    <a:noFill/>
                    <a:ln>
                      <a:noFill/>
                    </a:ln>
                  </pic:spPr>
                </pic:pic>
              </a:graphicData>
            </a:graphic>
          </wp:inline>
        </w:drawing>
      </w:r>
    </w:p>
    <w:p w14:paraId="0F4CE938" w14:textId="77777777" w:rsidR="00B90A9F" w:rsidRDefault="00B90A9F" w:rsidP="00D45F8D">
      <w:pPr>
        <w:spacing w:line="276" w:lineRule="auto"/>
        <w:rPr>
          <w:lang w:eastAsia="x-none"/>
        </w:rPr>
      </w:pPr>
    </w:p>
    <w:p w14:paraId="3B2AFC8F" w14:textId="77777777" w:rsidR="00597F4F" w:rsidRPr="00D8483C" w:rsidRDefault="00597F4F">
      <w:pPr>
        <w:spacing w:after="200" w:line="276" w:lineRule="auto"/>
        <w:jc w:val="left"/>
        <w:rPr>
          <w:rFonts w:ascii="Calibri" w:eastAsia="Times New Roman" w:hAnsi="Calibri" w:cs="Trebuchet MS"/>
          <w:b/>
          <w:bCs/>
          <w:caps/>
          <w:sz w:val="22"/>
          <w:szCs w:val="24"/>
          <w:lang w:eastAsia="x-none"/>
        </w:rPr>
      </w:pPr>
      <w:r w:rsidRPr="00D8483C">
        <w:br w:type="page"/>
      </w:r>
    </w:p>
    <w:p w14:paraId="51B30209" w14:textId="567CAFE3" w:rsidR="0026273F" w:rsidRPr="00D8483C" w:rsidRDefault="00FB37B7" w:rsidP="006A249B">
      <w:pPr>
        <w:pStyle w:val="Titolo1"/>
        <w:ind w:left="567" w:right="566"/>
      </w:pPr>
      <w:bookmarkStart w:id="53" w:name="_Toc56175689"/>
      <w:bookmarkEnd w:id="52"/>
      <w:r>
        <w:lastRenderedPageBreak/>
        <w:t>A</w:t>
      </w:r>
      <w:r w:rsidR="0026273F" w:rsidRPr="00D8483C">
        <w:t>PPLICAZIONE DEL TITOLO X DEL D.LGS. 81/2008 IN MERITO ALL’ESPOSIZIONE AD ESPOSIZIONE AD AGENTI BIOLOGICI</w:t>
      </w:r>
      <w:bookmarkEnd w:id="53"/>
    </w:p>
    <w:tbl>
      <w:tblPr>
        <w:tblW w:w="9603" w:type="dxa"/>
        <w:jc w:val="center"/>
        <w:tblLayout w:type="fixed"/>
        <w:tblCellMar>
          <w:left w:w="36" w:type="dxa"/>
          <w:right w:w="36" w:type="dxa"/>
        </w:tblCellMar>
        <w:tblLook w:val="0000" w:firstRow="0" w:lastRow="0" w:firstColumn="0" w:lastColumn="0" w:noHBand="0" w:noVBand="0"/>
      </w:tblPr>
      <w:tblGrid>
        <w:gridCol w:w="9603"/>
      </w:tblGrid>
      <w:tr w:rsidR="0026273F" w:rsidRPr="00D8483C" w14:paraId="5941E0C7" w14:textId="77777777" w:rsidTr="0026273F">
        <w:trPr>
          <w:jc w:val="center"/>
        </w:trPr>
        <w:tc>
          <w:tcPr>
            <w:tcW w:w="9603" w:type="dxa"/>
            <w:tcBorders>
              <w:top w:val="nil"/>
              <w:left w:val="nil"/>
              <w:bottom w:val="nil"/>
              <w:right w:val="nil"/>
            </w:tcBorders>
            <w:shd w:val="clear" w:color="auto" w:fill="2E425A"/>
          </w:tcPr>
          <w:p w14:paraId="5B61FD5E" w14:textId="77777777" w:rsidR="0026273F" w:rsidRPr="00D8483C" w:rsidRDefault="0026273F" w:rsidP="0026273F">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bl>
    <w:p w14:paraId="4F592622" w14:textId="77777777" w:rsidR="0026273F" w:rsidRPr="00D8483C" w:rsidRDefault="0026273F" w:rsidP="002627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val="x-none" w:eastAsia="x-none"/>
        </w:rPr>
      </w:pPr>
    </w:p>
    <w:p w14:paraId="26400D7F" w14:textId="375DA5C9" w:rsidR="00886CC2" w:rsidRPr="00D8483C" w:rsidRDefault="00886CC2" w:rsidP="008D6488">
      <w:pPr>
        <w:pStyle w:val="Titolo2"/>
      </w:pPr>
      <w:bookmarkStart w:id="54" w:name="_Toc56175690"/>
      <w:r w:rsidRPr="00D8483C">
        <w:t>Art</w:t>
      </w:r>
      <w:r w:rsidR="00AD1427" w:rsidRPr="00D8483C">
        <w:t xml:space="preserve">icoli </w:t>
      </w:r>
      <w:r w:rsidRPr="00D8483C">
        <w:t>266-267</w:t>
      </w:r>
      <w:r w:rsidR="000758FB" w:rsidRPr="00D8483C">
        <w:t xml:space="preserve"> - Applicazione</w:t>
      </w:r>
      <w:bookmarkEnd w:id="54"/>
    </w:p>
    <w:p w14:paraId="32444AA1"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52E6B9B6" w14:textId="1117B6AC"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Sulla base di quanto emerge dalla valutazione dei rischi di cui sopra, durante lo svolgimento di attività lavorative vi è il rischio di esposizione ad agenti biologici</w:t>
      </w:r>
      <w:r w:rsidR="00F37159" w:rsidRPr="00D8483C">
        <w:rPr>
          <w:rFonts w:ascii="Calibri" w:eastAsia="Times New Roman" w:hAnsi="Calibri" w:cs="Trebuchet MS"/>
          <w:szCs w:val="24"/>
          <w:lang w:eastAsia="x-none"/>
        </w:rPr>
        <w:t>, sebbene si tratti di un rischio generico e non specifico.</w:t>
      </w:r>
    </w:p>
    <w:p w14:paraId="5C552142"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26AA15D9" w14:textId="41E82EB2" w:rsidR="00886CC2" w:rsidRPr="00D8483C" w:rsidRDefault="00886CC2" w:rsidP="008D6488">
      <w:pPr>
        <w:pStyle w:val="Titolo2"/>
      </w:pPr>
      <w:bookmarkStart w:id="55" w:name="_Toc56175691"/>
      <w:r w:rsidRPr="00D8483C">
        <w:t>Art</w:t>
      </w:r>
      <w:r w:rsidR="00AD1427" w:rsidRPr="00D8483C">
        <w:t xml:space="preserve">icolo </w:t>
      </w:r>
      <w:r w:rsidRPr="00D8483C">
        <w:t>268</w:t>
      </w:r>
      <w:r w:rsidR="000758FB" w:rsidRPr="00D8483C">
        <w:t xml:space="preserve"> - Classificazione</w:t>
      </w:r>
      <w:bookmarkEnd w:id="55"/>
    </w:p>
    <w:p w14:paraId="0B940352"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746A5AAC" w14:textId="00EFD391"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In particolare, il coronavirus SARS-CoV-2 prudenzialmente è classificato nel gruppo 3 degli agenti biologici</w:t>
      </w:r>
      <w:r w:rsidR="006A249B" w:rsidRPr="00D8483C">
        <w:rPr>
          <w:rFonts w:ascii="Calibri" w:eastAsia="Times New Roman" w:hAnsi="Calibri" w:cs="Trebuchet MS"/>
          <w:szCs w:val="24"/>
          <w:lang w:eastAsia="x-none"/>
        </w:rPr>
        <w:t>.</w:t>
      </w:r>
    </w:p>
    <w:p w14:paraId="1EE232FF"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4C8AFE90" w14:textId="015F4FF9" w:rsidR="00886CC2" w:rsidRPr="00D8483C" w:rsidRDefault="00886CC2" w:rsidP="008D6488">
      <w:pPr>
        <w:pStyle w:val="Titolo2"/>
      </w:pPr>
      <w:bookmarkStart w:id="56" w:name="_Toc56175692"/>
      <w:r w:rsidRPr="00D8483C">
        <w:t>Art</w:t>
      </w:r>
      <w:r w:rsidR="00AD1427" w:rsidRPr="00D8483C">
        <w:t xml:space="preserve">icolo </w:t>
      </w:r>
      <w:r w:rsidRPr="00D8483C">
        <w:t>269</w:t>
      </w:r>
      <w:r w:rsidR="000758FB" w:rsidRPr="00D8483C">
        <w:t xml:space="preserve"> – Comunicazione all’organo di vigilanza</w:t>
      </w:r>
      <w:bookmarkEnd w:id="56"/>
    </w:p>
    <w:p w14:paraId="46598D05"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2B8C7536" w14:textId="4850299F" w:rsidR="00400EBE"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L’agente biologico coronavirus SARS-CoV-2 non è deliberatamente utilizzato nel processo di lavoro pertanto il rischio di esposizione è generico e non specificamente professionale. Pertanto, non è dovuta</w:t>
      </w:r>
      <w:r w:rsidRPr="00D8483C">
        <w:t xml:space="preserve"> la </w:t>
      </w:r>
      <w:r w:rsidRPr="00D8483C">
        <w:rPr>
          <w:rFonts w:ascii="Calibri" w:eastAsia="Times New Roman" w:hAnsi="Calibri" w:cs="Trebuchet MS"/>
          <w:szCs w:val="24"/>
          <w:lang w:eastAsia="x-none"/>
        </w:rPr>
        <w:t>comunicazione all’organo di vigilanza territorialmente competente.</w:t>
      </w:r>
    </w:p>
    <w:p w14:paraId="02A68A05"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04B09E44" w14:textId="1DD1CB66" w:rsidR="00886CC2" w:rsidRPr="00D8483C" w:rsidRDefault="00886CC2" w:rsidP="008D6488">
      <w:pPr>
        <w:pStyle w:val="Titolo2"/>
      </w:pPr>
      <w:bookmarkStart w:id="57" w:name="_Toc56175693"/>
      <w:r w:rsidRPr="00D8483C">
        <w:t>Art</w:t>
      </w:r>
      <w:r w:rsidR="00AD1427" w:rsidRPr="00D8483C">
        <w:t xml:space="preserve">icolo </w:t>
      </w:r>
      <w:r w:rsidRPr="00D8483C">
        <w:t>270</w:t>
      </w:r>
      <w:r w:rsidR="000758FB" w:rsidRPr="00D8483C">
        <w:t xml:space="preserve"> – Autorizzazione ministeriale</w:t>
      </w:r>
      <w:bookmarkEnd w:id="57"/>
    </w:p>
    <w:p w14:paraId="7ECDF8DE"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6C149C68" w14:textId="7483C949"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Sulla base delle considerazioni dei due precedenti punti, non è neppure necessaria l’autorizzazione del Ministero del lavoro, della salute e delle politiche sociali</w:t>
      </w:r>
      <w:r w:rsidR="006A249B" w:rsidRPr="00D8483C">
        <w:rPr>
          <w:rFonts w:ascii="Calibri" w:eastAsia="Times New Roman" w:hAnsi="Calibri" w:cs="Trebuchet MS"/>
          <w:szCs w:val="24"/>
          <w:lang w:eastAsia="x-none"/>
        </w:rPr>
        <w:t>.</w:t>
      </w:r>
    </w:p>
    <w:p w14:paraId="6C8611DC"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3C956021" w14:textId="73183A35" w:rsidR="00886CC2" w:rsidRPr="00D8483C" w:rsidRDefault="00886CC2" w:rsidP="008D6488">
      <w:pPr>
        <w:pStyle w:val="Titolo2"/>
      </w:pPr>
      <w:bookmarkStart w:id="58" w:name="_Toc56175694"/>
      <w:r w:rsidRPr="00D8483C">
        <w:t>Art</w:t>
      </w:r>
      <w:r w:rsidR="00AD1427" w:rsidRPr="00D8483C">
        <w:t xml:space="preserve">icolo </w:t>
      </w:r>
      <w:r w:rsidRPr="00D8483C">
        <w:t>271</w:t>
      </w:r>
      <w:r w:rsidR="000758FB" w:rsidRPr="00D8483C">
        <w:t xml:space="preserve"> – Valutazione de</w:t>
      </w:r>
      <w:r w:rsidR="00DB34A0" w:rsidRPr="00D8483C">
        <w:t>l</w:t>
      </w:r>
      <w:r w:rsidR="000758FB" w:rsidRPr="00D8483C">
        <w:t xml:space="preserve"> rischi</w:t>
      </w:r>
      <w:r w:rsidR="00DB34A0" w:rsidRPr="00D8483C">
        <w:t>o</w:t>
      </w:r>
      <w:bookmarkEnd w:id="58"/>
    </w:p>
    <w:p w14:paraId="7D8B4F7A" w14:textId="77777777" w:rsidR="006A249B" w:rsidRPr="00D8483C" w:rsidRDefault="006A249B"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p>
    <w:p w14:paraId="193E6632" w14:textId="3ED14686" w:rsidR="00886CC2" w:rsidRPr="00D8483C" w:rsidRDefault="00886CC2" w:rsidP="00886C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lang w:eastAsia="x-none"/>
        </w:rPr>
      </w:pPr>
      <w:r w:rsidRPr="00D8483C">
        <w:rPr>
          <w:rFonts w:ascii="Calibri" w:eastAsia="Times New Roman" w:hAnsi="Calibri" w:cs="Trebuchet MS"/>
          <w:szCs w:val="24"/>
          <w:lang w:eastAsia="x-none"/>
        </w:rPr>
        <w:t>La valutazione de</w:t>
      </w:r>
      <w:r w:rsidR="00DB34A0" w:rsidRPr="00D8483C">
        <w:rPr>
          <w:rFonts w:ascii="Calibri" w:eastAsia="Times New Roman" w:hAnsi="Calibri" w:cs="Trebuchet MS"/>
          <w:szCs w:val="24"/>
          <w:lang w:eastAsia="x-none"/>
        </w:rPr>
        <w:t xml:space="preserve">l </w:t>
      </w:r>
      <w:r w:rsidRPr="00D8483C">
        <w:rPr>
          <w:rFonts w:ascii="Calibri" w:eastAsia="Times New Roman" w:hAnsi="Calibri" w:cs="Trebuchet MS"/>
          <w:szCs w:val="24"/>
          <w:lang w:eastAsia="x-none"/>
        </w:rPr>
        <w:t>rischi</w:t>
      </w:r>
      <w:r w:rsidR="00DB34A0" w:rsidRPr="00D8483C">
        <w:rPr>
          <w:rFonts w:ascii="Calibri" w:eastAsia="Times New Roman" w:hAnsi="Calibri" w:cs="Trebuchet MS"/>
          <w:szCs w:val="24"/>
          <w:lang w:eastAsia="x-none"/>
        </w:rPr>
        <w:t>o</w:t>
      </w:r>
      <w:r w:rsidRPr="00D8483C">
        <w:rPr>
          <w:rFonts w:ascii="Calibri" w:eastAsia="Times New Roman" w:hAnsi="Calibri" w:cs="Trebuchet MS"/>
          <w:szCs w:val="24"/>
          <w:lang w:eastAsia="x-none"/>
        </w:rPr>
        <w:t xml:space="preserve"> è stata dettagliatamente condotta nella Sezione dedicata ed ha preso in considerazione:</w:t>
      </w:r>
    </w:p>
    <w:p w14:paraId="0054713A" w14:textId="6475027D" w:rsidR="007949E7" w:rsidRPr="00D8483C" w:rsidRDefault="00886CC2"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tutte le informazioni disponibili relative alle caratteristiche dell’agente biologico</w:t>
      </w:r>
      <w:r w:rsidR="007949E7" w:rsidRPr="00D8483C">
        <w:rPr>
          <w:rFonts w:ascii="Calibri" w:hAnsi="Calibri" w:cs="Trebuchet MS"/>
          <w:szCs w:val="24"/>
          <w:lang w:eastAsia="x-none"/>
        </w:rPr>
        <w:t xml:space="preserve"> (compresa la sua classificazione)</w:t>
      </w:r>
      <w:r w:rsidRPr="00D8483C">
        <w:rPr>
          <w:rFonts w:ascii="Calibri" w:hAnsi="Calibri" w:cs="Trebuchet MS"/>
          <w:szCs w:val="24"/>
          <w:lang w:eastAsia="x-none"/>
        </w:rPr>
        <w:t xml:space="preserve"> </w:t>
      </w:r>
      <w:r w:rsidR="007949E7" w:rsidRPr="00D8483C">
        <w:rPr>
          <w:rFonts w:ascii="Calibri" w:hAnsi="Calibri" w:cs="Trebuchet MS"/>
          <w:szCs w:val="24"/>
          <w:lang w:eastAsia="x-none"/>
        </w:rPr>
        <w:t>e sulle malattie che possono essere contratte e dei potenziali effetti allergici e tossici (sulla base delle informazioni fornite dall’ISS)</w:t>
      </w:r>
      <w:r w:rsidR="006A249B" w:rsidRPr="00D8483C">
        <w:rPr>
          <w:rFonts w:ascii="Calibri" w:hAnsi="Calibri" w:cs="Trebuchet MS"/>
          <w:szCs w:val="24"/>
          <w:lang w:eastAsia="x-none"/>
        </w:rPr>
        <w:t>;</w:t>
      </w:r>
    </w:p>
    <w:p w14:paraId="0650C6DB" w14:textId="77ED6952" w:rsidR="007949E7"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 eventuali ulteriori situazioni rese note dall’autorità sanitaria competente che possono influire sul rischio</w:t>
      </w:r>
      <w:r w:rsidR="006A249B" w:rsidRPr="00D8483C">
        <w:rPr>
          <w:rFonts w:ascii="Calibri" w:hAnsi="Calibri" w:cs="Trebuchet MS"/>
          <w:szCs w:val="24"/>
          <w:lang w:eastAsia="x-none"/>
        </w:rPr>
        <w:t>;</w:t>
      </w:r>
    </w:p>
    <w:p w14:paraId="1DADB2EE" w14:textId="69EE6EEA" w:rsidR="00886CC2"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le</w:t>
      </w:r>
      <w:r w:rsidR="00886CC2" w:rsidRPr="00D8483C">
        <w:rPr>
          <w:rFonts w:ascii="Calibri" w:hAnsi="Calibri" w:cs="Trebuchet MS"/>
          <w:szCs w:val="24"/>
          <w:lang w:eastAsia="x-none"/>
        </w:rPr>
        <w:t xml:space="preserve"> modalità lavorative</w:t>
      </w:r>
      <w:r w:rsidR="006A249B" w:rsidRPr="00D8483C">
        <w:rPr>
          <w:rFonts w:ascii="Calibri" w:hAnsi="Calibri" w:cs="Trebuchet MS"/>
          <w:szCs w:val="24"/>
          <w:lang w:eastAsia="x-none"/>
        </w:rPr>
        <w:t>;</w:t>
      </w:r>
    </w:p>
    <w:p w14:paraId="3235DEC4" w14:textId="7B21F839" w:rsidR="007949E7" w:rsidRPr="00D8483C" w:rsidRDefault="007949E7" w:rsidP="006678C2">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la</w:t>
      </w:r>
      <w:r w:rsidR="00886CC2" w:rsidRPr="00D8483C">
        <w:rPr>
          <w:rFonts w:ascii="Calibri" w:hAnsi="Calibri" w:cs="Trebuchet MS"/>
          <w:szCs w:val="24"/>
          <w:lang w:eastAsia="x-none"/>
        </w:rPr>
        <w:t xml:space="preserve"> conoscenza di patologi</w:t>
      </w:r>
      <w:r w:rsidRPr="00D8483C">
        <w:rPr>
          <w:rFonts w:ascii="Calibri" w:hAnsi="Calibri" w:cs="Trebuchet MS"/>
          <w:szCs w:val="24"/>
          <w:lang w:eastAsia="x-none"/>
        </w:rPr>
        <w:t>e</w:t>
      </w:r>
      <w:r w:rsidR="00886CC2" w:rsidRPr="00D8483C">
        <w:rPr>
          <w:rFonts w:ascii="Calibri" w:hAnsi="Calibri" w:cs="Trebuchet MS"/>
          <w:szCs w:val="24"/>
          <w:lang w:eastAsia="x-none"/>
        </w:rPr>
        <w:t xml:space="preserve"> della quale è affetto un lavoratore, che è da porre in correlazione diretta</w:t>
      </w:r>
      <w:r w:rsidRPr="00D8483C">
        <w:rPr>
          <w:rFonts w:ascii="Calibri" w:hAnsi="Calibri" w:cs="Trebuchet MS"/>
          <w:szCs w:val="24"/>
          <w:lang w:eastAsia="x-none"/>
        </w:rPr>
        <w:t xml:space="preserve"> </w:t>
      </w:r>
      <w:r w:rsidR="00886CC2" w:rsidRPr="00D8483C">
        <w:rPr>
          <w:rFonts w:ascii="Calibri" w:hAnsi="Calibri" w:cs="Trebuchet MS"/>
          <w:szCs w:val="24"/>
          <w:lang w:eastAsia="x-none"/>
        </w:rPr>
        <w:t>all’attività lavorativa svolta</w:t>
      </w:r>
      <w:r w:rsidRPr="00D8483C">
        <w:rPr>
          <w:rFonts w:ascii="Calibri" w:hAnsi="Calibri" w:cs="Trebuchet MS"/>
          <w:szCs w:val="24"/>
          <w:lang w:eastAsia="x-none"/>
        </w:rPr>
        <w:t>, sulla base della raccomandazione ai soggetti fragili di attivare il proprio medico di base o il medico competente per tramite delle funzioni aziendali che si occupano del personale, nel rispetto della riservatezza e protezione dei dati</w:t>
      </w:r>
      <w:r w:rsidR="006A249B" w:rsidRPr="00D8483C">
        <w:rPr>
          <w:rFonts w:ascii="Calibri" w:hAnsi="Calibri" w:cs="Trebuchet MS"/>
          <w:szCs w:val="24"/>
          <w:lang w:eastAsia="x-none"/>
        </w:rPr>
        <w:t>.</w:t>
      </w:r>
    </w:p>
    <w:p w14:paraId="1DE6DA03" w14:textId="77777777" w:rsidR="00FC7F71" w:rsidRPr="00D8483C" w:rsidRDefault="00FC7F71"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3FEB48BF" w14:textId="4DC872BF" w:rsidR="00886CC2"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stato necessario prendere in considerazione i</w:t>
      </w:r>
      <w:r w:rsidR="00886CC2" w:rsidRPr="00D8483C">
        <w:rPr>
          <w:rFonts w:ascii="Calibri" w:hAnsi="Calibri" w:cs="Trebuchet MS"/>
          <w:szCs w:val="24"/>
          <w:lang w:eastAsia="x-none"/>
        </w:rPr>
        <w:t xml:space="preserve">l sinergismo </w:t>
      </w:r>
      <w:r w:rsidRPr="00D8483C">
        <w:rPr>
          <w:rFonts w:ascii="Calibri" w:hAnsi="Calibri" w:cs="Trebuchet MS"/>
          <w:szCs w:val="24"/>
          <w:lang w:eastAsia="x-none"/>
        </w:rPr>
        <w:t>tra</w:t>
      </w:r>
      <w:r w:rsidR="00886CC2" w:rsidRPr="00D8483C">
        <w:rPr>
          <w:rFonts w:ascii="Calibri" w:hAnsi="Calibri" w:cs="Trebuchet MS"/>
          <w:szCs w:val="24"/>
          <w:lang w:eastAsia="x-none"/>
        </w:rPr>
        <w:t xml:space="preserve"> diversi agenti biologici</w:t>
      </w:r>
      <w:r w:rsidRPr="00D8483C">
        <w:rPr>
          <w:rFonts w:ascii="Calibri" w:hAnsi="Calibri" w:cs="Trebuchet MS"/>
          <w:szCs w:val="24"/>
          <w:lang w:eastAsia="x-none"/>
        </w:rPr>
        <w:t xml:space="preserve">, in quanto non sussiste un </w:t>
      </w:r>
      <w:r w:rsidR="00886CC2" w:rsidRPr="00D8483C">
        <w:rPr>
          <w:rFonts w:ascii="Calibri" w:hAnsi="Calibri" w:cs="Trebuchet MS"/>
          <w:szCs w:val="24"/>
          <w:lang w:eastAsia="x-none"/>
        </w:rPr>
        <w:t>utilizz</w:t>
      </w:r>
      <w:r w:rsidRPr="00D8483C">
        <w:rPr>
          <w:rFonts w:ascii="Calibri" w:hAnsi="Calibri" w:cs="Trebuchet MS"/>
          <w:szCs w:val="24"/>
          <w:lang w:eastAsia="x-none"/>
        </w:rPr>
        <w:t>o deliberato.</w:t>
      </w:r>
    </w:p>
    <w:p w14:paraId="744FE6DC" w14:textId="77777777" w:rsidR="00FC7F71" w:rsidRPr="00D8483C" w:rsidRDefault="00FC7F71"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038A0A80" w14:textId="3C4669A6" w:rsidR="007949E7"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La valutazione è riesaminata in occasione di modifiche dell’attività lavorativa significative ai fini della sicurezza e della salute sul lavoro e, in ogni caso, trascorsi tre anni dall’ultima valutazione effettuata, se il rischio sarà ancora attuale, cioè se l’emergenza epidemiologica sarà confermata.</w:t>
      </w:r>
    </w:p>
    <w:p w14:paraId="6B265A4A" w14:textId="77777777" w:rsidR="006A249B" w:rsidRPr="00D8483C" w:rsidRDefault="006A249B"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7680123A" w14:textId="4CED8CE3" w:rsidR="007949E7" w:rsidRPr="00D8483C" w:rsidRDefault="007949E7" w:rsidP="008D6488">
      <w:pPr>
        <w:pStyle w:val="Titolo2"/>
      </w:pPr>
      <w:bookmarkStart w:id="59" w:name="_Toc56175695"/>
      <w:r w:rsidRPr="00D8483C">
        <w:t>Art</w:t>
      </w:r>
      <w:r w:rsidR="00EA5D28" w:rsidRPr="00D8483C">
        <w:t xml:space="preserve">icolo </w:t>
      </w:r>
      <w:r w:rsidRPr="00D8483C">
        <w:t xml:space="preserve">272 </w:t>
      </w:r>
      <w:r w:rsidR="000758FB" w:rsidRPr="00D8483C">
        <w:t xml:space="preserve">– </w:t>
      </w:r>
      <w:r w:rsidRPr="00D8483C">
        <w:t>Misure tecniche, organizzative, procedurali</w:t>
      </w:r>
      <w:bookmarkEnd w:id="59"/>
    </w:p>
    <w:p w14:paraId="60A80025" w14:textId="77777777" w:rsidR="006A249B" w:rsidRPr="00D8483C" w:rsidRDefault="006A249B"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27C846B5" w14:textId="6C9664DA" w:rsidR="007949E7" w:rsidRPr="00D8483C" w:rsidRDefault="007949E7" w:rsidP="00794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Stante gli esiti della valutazione dei rischi sono attuate misure tecniche, organizzative e procedurali, per evitare l’esposizione dei lavoratori al coronavirus sulla base del protocollo di regolamentazione interno.</w:t>
      </w:r>
      <w:r w:rsidR="000758FB" w:rsidRPr="00D8483C">
        <w:rPr>
          <w:rFonts w:ascii="Calibri" w:hAnsi="Calibri" w:cs="Trebuchet MS"/>
          <w:szCs w:val="24"/>
          <w:lang w:eastAsia="x-none"/>
        </w:rPr>
        <w:t xml:space="preserve"> </w:t>
      </w:r>
      <w:r w:rsidRPr="00D8483C">
        <w:rPr>
          <w:rFonts w:ascii="Calibri" w:hAnsi="Calibri" w:cs="Trebuchet MS"/>
          <w:szCs w:val="24"/>
          <w:lang w:eastAsia="x-none"/>
        </w:rPr>
        <w:t>In particolare:</w:t>
      </w:r>
    </w:p>
    <w:p w14:paraId="494D58AF" w14:textId="281A7C83" w:rsidR="007949E7" w:rsidRPr="00D8483C" w:rsidRDefault="007949E7"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trattandosi di un agente utilizzato deliberatamente, stante la situazione di pandemia e di diffusione localizzata in Italia, non è possibile evitare a priori la possibile esposizione al coronavirus;</w:t>
      </w:r>
    </w:p>
    <w:p w14:paraId="374FFDA1" w14:textId="04900100" w:rsidR="007949E7" w:rsidRPr="00D8483C" w:rsidRDefault="007949E7"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lastRenderedPageBreak/>
        <w:t xml:space="preserve">è stato considerato il numero di i lavoratori </w:t>
      </w:r>
      <w:r w:rsidR="000758FB" w:rsidRPr="00D8483C">
        <w:rPr>
          <w:rFonts w:ascii="Calibri" w:hAnsi="Calibri" w:cs="Trebuchet MS"/>
          <w:szCs w:val="24"/>
          <w:lang w:eastAsia="x-none"/>
        </w:rPr>
        <w:t xml:space="preserve">da coinvolgere nei processi lavorativi presso la sede di lavoro, </w:t>
      </w:r>
      <w:r w:rsidRPr="00D8483C">
        <w:rPr>
          <w:rFonts w:ascii="Calibri" w:hAnsi="Calibri" w:cs="Trebuchet MS"/>
          <w:szCs w:val="24"/>
          <w:lang w:eastAsia="x-none"/>
        </w:rPr>
        <w:t xml:space="preserve">limitando al minimo quelli potenzialmente esposti; il rischio per i lavoratori </w:t>
      </w:r>
      <w:r w:rsidR="000758FB" w:rsidRPr="00D8483C">
        <w:rPr>
          <w:rFonts w:ascii="Calibri" w:hAnsi="Calibri" w:cs="Trebuchet MS"/>
          <w:szCs w:val="24"/>
          <w:lang w:eastAsia="x-none"/>
        </w:rPr>
        <w:t>in modalità agile</w:t>
      </w:r>
      <w:r w:rsidRPr="00D8483C">
        <w:rPr>
          <w:rFonts w:ascii="Calibri" w:hAnsi="Calibri" w:cs="Trebuchet MS"/>
          <w:szCs w:val="24"/>
          <w:lang w:eastAsia="x-none"/>
        </w:rPr>
        <w:t xml:space="preserve"> sussiste </w:t>
      </w:r>
      <w:r w:rsidR="000758FB" w:rsidRPr="00D8483C">
        <w:rPr>
          <w:rFonts w:ascii="Calibri" w:hAnsi="Calibri" w:cs="Trebuchet MS"/>
          <w:szCs w:val="24"/>
          <w:lang w:eastAsia="x-none"/>
        </w:rPr>
        <w:t xml:space="preserve">sempre ed è </w:t>
      </w:r>
      <w:r w:rsidRPr="00D8483C">
        <w:rPr>
          <w:rFonts w:ascii="Calibri" w:hAnsi="Calibri" w:cs="Trebuchet MS"/>
          <w:szCs w:val="24"/>
          <w:lang w:eastAsia="x-none"/>
        </w:rPr>
        <w:t>correlato a</w:t>
      </w:r>
      <w:r w:rsidR="000758FB" w:rsidRPr="00D8483C">
        <w:rPr>
          <w:rFonts w:ascii="Calibri" w:hAnsi="Calibri" w:cs="Trebuchet MS"/>
          <w:szCs w:val="24"/>
          <w:lang w:eastAsia="x-none"/>
        </w:rPr>
        <w:t>i livelli di esposizione pubblica, non potendo essere gestito dal datore di lavoro vista la specifica tipologia contrattuale</w:t>
      </w:r>
      <w:r w:rsidRPr="00D8483C">
        <w:rPr>
          <w:rFonts w:ascii="Calibri" w:hAnsi="Calibri" w:cs="Trebuchet MS"/>
          <w:szCs w:val="24"/>
          <w:lang w:eastAsia="x-none"/>
        </w:rPr>
        <w:t>;</w:t>
      </w:r>
    </w:p>
    <w:p w14:paraId="2F94A938" w14:textId="1B656C15"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stati riconsiderati </w:t>
      </w:r>
      <w:r w:rsidR="007949E7" w:rsidRPr="00D8483C">
        <w:rPr>
          <w:rFonts w:ascii="Calibri" w:hAnsi="Calibri" w:cs="Trebuchet MS"/>
          <w:szCs w:val="24"/>
          <w:lang w:eastAsia="x-none"/>
        </w:rPr>
        <w:t>adeguatamente i processi lavorativi, anche attraverso l’uso di dispositivi di sicurezza atti a</w:t>
      </w:r>
      <w:r w:rsidRPr="00D8483C">
        <w:rPr>
          <w:rFonts w:ascii="Calibri" w:hAnsi="Calibri" w:cs="Trebuchet MS"/>
          <w:szCs w:val="24"/>
          <w:lang w:eastAsia="x-none"/>
        </w:rPr>
        <w:t xml:space="preserve"> </w:t>
      </w:r>
      <w:r w:rsidR="007949E7" w:rsidRPr="00D8483C">
        <w:rPr>
          <w:rFonts w:ascii="Calibri" w:hAnsi="Calibri" w:cs="Trebuchet MS"/>
          <w:szCs w:val="24"/>
          <w:lang w:eastAsia="x-none"/>
        </w:rPr>
        <w:t xml:space="preserve">proteggere dall’esposizione accidentale </w:t>
      </w:r>
      <w:r w:rsidRPr="00D8483C">
        <w:rPr>
          <w:rFonts w:ascii="Calibri" w:hAnsi="Calibri" w:cs="Trebuchet MS"/>
          <w:szCs w:val="24"/>
          <w:lang w:eastAsia="x-none"/>
        </w:rPr>
        <w:t>al coronavirus</w:t>
      </w:r>
      <w:r w:rsidR="007949E7" w:rsidRPr="00D8483C">
        <w:rPr>
          <w:rFonts w:ascii="Calibri" w:hAnsi="Calibri" w:cs="Trebuchet MS"/>
          <w:szCs w:val="24"/>
          <w:lang w:eastAsia="x-none"/>
        </w:rPr>
        <w:t>;</w:t>
      </w:r>
    </w:p>
    <w:p w14:paraId="4BEA7A57" w14:textId="32013D68"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state </w:t>
      </w:r>
      <w:r w:rsidR="007949E7" w:rsidRPr="00D8483C">
        <w:rPr>
          <w:rFonts w:ascii="Calibri" w:hAnsi="Calibri" w:cs="Trebuchet MS"/>
          <w:szCs w:val="24"/>
          <w:lang w:eastAsia="x-none"/>
        </w:rPr>
        <w:t>adotta</w:t>
      </w:r>
      <w:r w:rsidRPr="00D8483C">
        <w:rPr>
          <w:rFonts w:ascii="Calibri" w:hAnsi="Calibri" w:cs="Trebuchet MS"/>
          <w:szCs w:val="24"/>
          <w:lang w:eastAsia="x-none"/>
        </w:rPr>
        <w:t>te</w:t>
      </w:r>
      <w:r w:rsidR="007949E7" w:rsidRPr="00D8483C">
        <w:rPr>
          <w:rFonts w:ascii="Calibri" w:hAnsi="Calibri" w:cs="Trebuchet MS"/>
          <w:szCs w:val="24"/>
          <w:lang w:eastAsia="x-none"/>
        </w:rPr>
        <w:t xml:space="preserve"> misure collettive di protezione ovvero misure di protezione individuali;</w:t>
      </w:r>
    </w:p>
    <w:p w14:paraId="0B15090D" w14:textId="62652AF7" w:rsidR="007949E7"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 xml:space="preserve">sono state adottate </w:t>
      </w:r>
      <w:r w:rsidR="007949E7" w:rsidRPr="00D8483C">
        <w:rPr>
          <w:rFonts w:ascii="Calibri" w:hAnsi="Calibri" w:cs="Trebuchet MS"/>
          <w:szCs w:val="24"/>
          <w:lang w:eastAsia="x-none"/>
        </w:rPr>
        <w:t xml:space="preserve">misure igieniche per prevenire e ridurre al minimo la propagazione accidentale </w:t>
      </w:r>
      <w:r w:rsidRPr="00D8483C">
        <w:rPr>
          <w:rFonts w:ascii="Calibri" w:hAnsi="Calibri" w:cs="Trebuchet MS"/>
          <w:szCs w:val="24"/>
          <w:lang w:eastAsia="x-none"/>
        </w:rPr>
        <w:t xml:space="preserve">del coronavirus </w:t>
      </w:r>
      <w:r w:rsidR="007949E7" w:rsidRPr="00D8483C">
        <w:rPr>
          <w:rFonts w:ascii="Calibri" w:hAnsi="Calibri" w:cs="Trebuchet MS"/>
          <w:szCs w:val="24"/>
          <w:lang w:eastAsia="x-none"/>
        </w:rPr>
        <w:t>fuori dal luogo di lavoro;</w:t>
      </w:r>
    </w:p>
    <w:p w14:paraId="30A13D80" w14:textId="3C97C81B" w:rsidR="000758FB" w:rsidRPr="00D8483C" w:rsidRDefault="000758FB" w:rsidP="006678C2">
      <w:pPr>
        <w:pStyle w:val="Paragrafoelenco"/>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sono state definite procedure di emergenza per affrontare incidenti (es. sospetto contagio), comprese quelle per la raccolta, l’immagazzinamento e lo smaltimento dei rifiuti (dei lavoratori contagiati e non) in condizioni di sicurezza.</w:t>
      </w:r>
    </w:p>
    <w:p w14:paraId="7087F545"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5916124D" w14:textId="33662436" w:rsidR="007949E7"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stato utilizzato</w:t>
      </w:r>
      <w:r w:rsidR="007949E7" w:rsidRPr="00D8483C">
        <w:rPr>
          <w:rFonts w:ascii="Calibri" w:hAnsi="Calibri" w:cs="Trebuchet MS"/>
          <w:szCs w:val="24"/>
          <w:lang w:eastAsia="x-none"/>
        </w:rPr>
        <w:t xml:space="preserve"> il segnale di rischio biologico</w:t>
      </w:r>
      <w:r w:rsidRPr="00D8483C">
        <w:rPr>
          <w:rFonts w:ascii="Calibri" w:hAnsi="Calibri" w:cs="Trebuchet MS"/>
          <w:szCs w:val="24"/>
          <w:lang w:eastAsia="x-none"/>
        </w:rPr>
        <w:t xml:space="preserve">, in quanto non ritenuto </w:t>
      </w:r>
      <w:r w:rsidR="007949E7" w:rsidRPr="00D8483C">
        <w:rPr>
          <w:rFonts w:ascii="Calibri" w:hAnsi="Calibri" w:cs="Trebuchet MS"/>
          <w:szCs w:val="24"/>
          <w:lang w:eastAsia="x-none"/>
        </w:rPr>
        <w:t>appropriat</w:t>
      </w:r>
      <w:r w:rsidRPr="00D8483C">
        <w:rPr>
          <w:rFonts w:ascii="Calibri" w:hAnsi="Calibri" w:cs="Trebuchet MS"/>
          <w:szCs w:val="24"/>
          <w:lang w:eastAsia="x-none"/>
        </w:rPr>
        <w:t>o.</w:t>
      </w:r>
    </w:p>
    <w:p w14:paraId="6C89DE80"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6BC03962" w14:textId="2AD9471D" w:rsidR="000758FB"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è necessaria una struttura di contenimento primario.</w:t>
      </w:r>
    </w:p>
    <w:p w14:paraId="5F89F272" w14:textId="77777777" w:rsidR="006A249B" w:rsidRPr="00D8483C" w:rsidRDefault="006A249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6D6F1C59" w14:textId="0029D2D5" w:rsidR="000758FB" w:rsidRPr="00D8483C" w:rsidRDefault="000758FB" w:rsidP="000758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Non sono necessarie procedure di gestione, manipolazione e trasporto dei campioni di agente biologico in quanto non ve n’è un uso deliberato.</w:t>
      </w:r>
    </w:p>
    <w:p w14:paraId="4FA01037" w14:textId="77777777" w:rsidR="006A249B" w:rsidRPr="00D8483C" w:rsidRDefault="006A249B"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22EC4AA5" w14:textId="32B6A0BB" w:rsidR="00DA5F15" w:rsidRPr="00D8483C" w:rsidRDefault="00DA5F15"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Ai sensi dell’art.</w:t>
      </w:r>
      <w:r w:rsidR="006A249B" w:rsidRPr="00D8483C">
        <w:rPr>
          <w:rFonts w:ascii="Calibri" w:hAnsi="Calibri" w:cs="Trebuchet MS"/>
          <w:szCs w:val="24"/>
          <w:lang w:eastAsia="x-none"/>
        </w:rPr>
        <w:t xml:space="preserve"> </w:t>
      </w:r>
      <w:r w:rsidRPr="00D8483C">
        <w:rPr>
          <w:rFonts w:ascii="Calibri" w:hAnsi="Calibri" w:cs="Trebuchet MS"/>
          <w:szCs w:val="24"/>
          <w:lang w:eastAsia="x-none"/>
        </w:rPr>
        <w:t>271 co.</w:t>
      </w:r>
      <w:r w:rsidR="006A249B" w:rsidRPr="00D8483C">
        <w:rPr>
          <w:rFonts w:ascii="Calibri" w:hAnsi="Calibri" w:cs="Trebuchet MS"/>
          <w:szCs w:val="24"/>
          <w:lang w:eastAsia="x-none"/>
        </w:rPr>
        <w:t xml:space="preserve"> </w:t>
      </w:r>
      <w:r w:rsidRPr="00D8483C">
        <w:rPr>
          <w:rFonts w:ascii="Calibri" w:hAnsi="Calibri" w:cs="Trebuchet MS"/>
          <w:szCs w:val="24"/>
          <w:lang w:eastAsia="x-none"/>
        </w:rPr>
        <w:t>4, non sussistendo la deliberata intenzione di operare con agenti biologici, pur in presenza di un rischio di esposizioni dei lavoratori al coronavirus, sulla base dei risultati della valutazione, si è stabilito di prescindere dall’applicazione delle disposizioni di cui a:</w:t>
      </w:r>
    </w:p>
    <w:p w14:paraId="1BE5FB08" w14:textId="77777777"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273, </w:t>
      </w:r>
    </w:p>
    <w:p w14:paraId="36A89C20" w14:textId="55FADE14"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274, commi 1 e 2, </w:t>
      </w:r>
    </w:p>
    <w:p w14:paraId="287CACEC" w14:textId="25C42B04"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 xml:space="preserve">Art. 275, comma 3, </w:t>
      </w:r>
    </w:p>
    <w:p w14:paraId="671BA87D" w14:textId="58EAC847" w:rsidR="00DA5F15" w:rsidRPr="00D8483C" w:rsidRDefault="00DA5F15" w:rsidP="00421D78">
      <w:pPr>
        <w:pStyle w:val="Paragrafoelenco"/>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851"/>
        <w:rPr>
          <w:rFonts w:ascii="Calibri" w:hAnsi="Calibri" w:cs="Trebuchet MS"/>
          <w:szCs w:val="24"/>
          <w:lang w:eastAsia="x-none"/>
        </w:rPr>
      </w:pPr>
      <w:r w:rsidRPr="00D8483C">
        <w:rPr>
          <w:rFonts w:ascii="Calibri" w:hAnsi="Calibri" w:cs="Trebuchet MS"/>
          <w:szCs w:val="24"/>
          <w:lang w:eastAsia="x-none"/>
        </w:rPr>
        <w:t>Art. 279</w:t>
      </w:r>
    </w:p>
    <w:p w14:paraId="42121F30" w14:textId="2340F6B5" w:rsidR="00DA5F15" w:rsidRPr="00D8483C" w:rsidRDefault="00DA5F15"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in quanto l’attuazione di tali misure non è necessaria, come dettagliato di seguito.</w:t>
      </w:r>
    </w:p>
    <w:p w14:paraId="0E455041" w14:textId="77777777" w:rsidR="006A249B" w:rsidRPr="00D8483C" w:rsidRDefault="006A249B" w:rsidP="00DA5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
    <w:p w14:paraId="3EFB2BFF" w14:textId="77777777" w:rsidR="00DA5F15" w:rsidRPr="00D8483C" w:rsidRDefault="00DA5F15" w:rsidP="008D6488">
      <w:pPr>
        <w:pStyle w:val="Titolo2"/>
      </w:pPr>
      <w:bookmarkStart w:id="60" w:name="_Toc56175696"/>
      <w:r w:rsidRPr="00D8483C">
        <w:t>Articolo 273 - Misure igieniche</w:t>
      </w:r>
      <w:bookmarkEnd w:id="60"/>
    </w:p>
    <w:p w14:paraId="4D36B558" w14:textId="195697B9" w:rsidR="006A249B" w:rsidRPr="00D8483C" w:rsidRDefault="006A249B" w:rsidP="00FC7F71">
      <w:pPr>
        <w:spacing w:after="0"/>
      </w:pPr>
    </w:p>
    <w:tbl>
      <w:tblPr>
        <w:tblStyle w:val="Grigliatabella"/>
        <w:tblW w:w="0" w:type="auto"/>
        <w:tblLook w:val="04A0" w:firstRow="1" w:lastRow="0" w:firstColumn="1" w:lastColumn="0" w:noHBand="0" w:noVBand="1"/>
      </w:tblPr>
      <w:tblGrid>
        <w:gridCol w:w="7690"/>
        <w:gridCol w:w="1938"/>
      </w:tblGrid>
      <w:tr w:rsidR="006A249B" w:rsidRPr="00D8483C" w14:paraId="02A01888" w14:textId="77777777" w:rsidTr="006A249B">
        <w:tc>
          <w:tcPr>
            <w:tcW w:w="0" w:type="auto"/>
            <w:vAlign w:val="center"/>
          </w:tcPr>
          <w:p w14:paraId="735BC17F" w14:textId="142B6466"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Servizi sanitari per i lavoratori provvisti di docce con acqua calda e fredda, nonché, se del caso, di lavaggi oculari e antisettici per la pelle</w:t>
            </w:r>
          </w:p>
        </w:tc>
        <w:tc>
          <w:tcPr>
            <w:tcW w:w="0" w:type="auto"/>
            <w:vAlign w:val="center"/>
          </w:tcPr>
          <w:p w14:paraId="221B0BCA" w14:textId="68518A5E"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153DA24F" w14:textId="77777777" w:rsidTr="006A249B">
        <w:tc>
          <w:tcPr>
            <w:tcW w:w="0" w:type="auto"/>
            <w:vAlign w:val="center"/>
          </w:tcPr>
          <w:p w14:paraId="52D9CC35"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Indumenti protettivi od altri indumenti idonei, in dotazione ai lavoratori, da riporre in posti separati dagli abiti civili</w:t>
            </w:r>
          </w:p>
        </w:tc>
        <w:tc>
          <w:tcPr>
            <w:tcW w:w="0" w:type="auto"/>
            <w:vAlign w:val="center"/>
          </w:tcPr>
          <w:p w14:paraId="087BECF2" w14:textId="03D680EB"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0FFC6E67" w14:textId="77777777" w:rsidTr="006A249B">
        <w:tc>
          <w:tcPr>
            <w:tcW w:w="0" w:type="auto"/>
            <w:vAlign w:val="center"/>
          </w:tcPr>
          <w:p w14:paraId="7888727C" w14:textId="5FB74FEE"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Gli indumenti di lavoro e protettivi che possono essere contaminati da agenti biologici sono tolti quando il lavoratore lascia la zona di lavoro e conservati separatamente dagli altri indumenti, disinfettati, puliti e, se necessario, distrutti</w:t>
            </w:r>
          </w:p>
        </w:tc>
        <w:tc>
          <w:tcPr>
            <w:tcW w:w="0" w:type="auto"/>
            <w:vAlign w:val="center"/>
          </w:tcPr>
          <w:p w14:paraId="259CEB52"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NO</w:t>
            </w:r>
          </w:p>
        </w:tc>
      </w:tr>
      <w:tr w:rsidR="006A249B" w:rsidRPr="00D8483C" w14:paraId="285FFA00" w14:textId="77777777" w:rsidTr="006A249B">
        <w:tc>
          <w:tcPr>
            <w:tcW w:w="0" w:type="auto"/>
            <w:vAlign w:val="center"/>
          </w:tcPr>
          <w:p w14:paraId="62240F14"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Dispositivi di protezione individuale (DPI) monouso</w:t>
            </w:r>
          </w:p>
        </w:tc>
        <w:tc>
          <w:tcPr>
            <w:tcW w:w="0" w:type="auto"/>
            <w:vAlign w:val="center"/>
          </w:tcPr>
          <w:p w14:paraId="1C634BCF"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3F60F044" w14:textId="77777777" w:rsidTr="006A249B">
        <w:tc>
          <w:tcPr>
            <w:tcW w:w="0" w:type="auto"/>
            <w:vAlign w:val="center"/>
          </w:tcPr>
          <w:p w14:paraId="05069584"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proofErr w:type="gramStart"/>
            <w:r w:rsidRPr="00D8483C">
              <w:rPr>
                <w:rFonts w:ascii="Calibri" w:hAnsi="Calibri" w:cs="Trebuchet MS"/>
                <w:szCs w:val="24"/>
                <w:lang w:eastAsia="x-none"/>
              </w:rPr>
              <w:t>I dispositivi di protezione individuale NON monouso,</w:t>
            </w:r>
            <w:proofErr w:type="gramEnd"/>
            <w:r w:rsidRPr="00D8483C">
              <w:rPr>
                <w:rFonts w:ascii="Calibri" w:hAnsi="Calibri" w:cs="Trebuchet MS"/>
                <w:szCs w:val="24"/>
                <w:lang w:eastAsia="x-none"/>
              </w:rPr>
              <w:t xml:space="preserve"> sono controllati, disinfettati e puliti dopo ogni utilizzazione, provvedendo altresì a far riparare o sostituire quelli difettosi prima dell’utilizzazione successiva</w:t>
            </w:r>
          </w:p>
        </w:tc>
        <w:tc>
          <w:tcPr>
            <w:tcW w:w="0" w:type="auto"/>
            <w:vAlign w:val="center"/>
          </w:tcPr>
          <w:p w14:paraId="68A28F50" w14:textId="7E668F00" w:rsidR="006A249B" w:rsidRPr="00D8483C" w:rsidRDefault="0046671F"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w:t>
            </w:r>
          </w:p>
        </w:tc>
      </w:tr>
      <w:tr w:rsidR="006A249B" w:rsidRPr="00D8483C" w14:paraId="69A3D236" w14:textId="77777777" w:rsidTr="006A249B">
        <w:tc>
          <w:tcPr>
            <w:tcW w:w="0" w:type="auto"/>
            <w:vAlign w:val="center"/>
          </w:tcPr>
          <w:p w14:paraId="04EE3261" w14:textId="77777777" w:rsidR="006A249B" w:rsidRPr="00D8483C" w:rsidRDefault="006A249B" w:rsidP="00A7251E">
            <w:pPr>
              <w:pStyle w:val="Paragrafoelenco"/>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lang w:eastAsia="x-none"/>
              </w:rPr>
            </w:pPr>
            <w:r w:rsidRPr="00D8483C">
              <w:rPr>
                <w:rFonts w:ascii="Calibri" w:hAnsi="Calibri" w:cs="Trebuchet MS"/>
                <w:szCs w:val="24"/>
                <w:lang w:eastAsia="x-none"/>
              </w:rPr>
              <w:t>Divieto di assumere cibi e bevande, conservare cibi destinati al consumo umano e applicare cosmetici nelle aree di lavoro in cui c’è rischio di esposizione</w:t>
            </w:r>
          </w:p>
        </w:tc>
        <w:tc>
          <w:tcPr>
            <w:tcW w:w="0" w:type="auto"/>
            <w:vAlign w:val="center"/>
          </w:tcPr>
          <w:p w14:paraId="410F6644"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NESSUN DIVIETO AGGIUNTIVO</w:t>
            </w:r>
          </w:p>
          <w:p w14:paraId="06D30CEF" w14:textId="77777777" w:rsidR="006A249B" w:rsidRPr="00D8483C" w:rsidRDefault="006A249B" w:rsidP="006A24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hAnsi="Calibri" w:cs="Trebuchet MS"/>
                <w:szCs w:val="24"/>
                <w:lang w:eastAsia="x-none"/>
              </w:rPr>
            </w:pPr>
            <w:r w:rsidRPr="00D8483C">
              <w:rPr>
                <w:rFonts w:ascii="Calibri" w:hAnsi="Calibri" w:cs="Trebuchet MS"/>
                <w:szCs w:val="24"/>
                <w:lang w:eastAsia="x-none"/>
              </w:rPr>
              <w:t>SI APPLICANO LE REGOLE GIA’ IN USO</w:t>
            </w:r>
          </w:p>
        </w:tc>
      </w:tr>
    </w:tbl>
    <w:p w14:paraId="60D9A9DE" w14:textId="77777777" w:rsidR="006A249B" w:rsidRPr="00D8483C" w:rsidRDefault="006A249B" w:rsidP="00AD1427"/>
    <w:p w14:paraId="00A7FB94" w14:textId="77777777" w:rsidR="00667830" w:rsidRPr="00D8483C" w:rsidRDefault="00667830" w:rsidP="00AD1427">
      <w:pPr>
        <w:rPr>
          <w:rFonts w:ascii="Calibri" w:eastAsia="Times New Roman" w:hAnsi="Calibri" w:cs="Trebuchet MS"/>
          <w:b/>
          <w:bCs/>
          <w:caps/>
          <w:sz w:val="24"/>
          <w:szCs w:val="24"/>
        </w:rPr>
      </w:pPr>
      <w:r w:rsidRPr="00D8483C">
        <w:br w:type="page"/>
      </w:r>
    </w:p>
    <w:p w14:paraId="437F814F" w14:textId="7956592D" w:rsidR="008D6488" w:rsidRPr="00D8483C" w:rsidRDefault="008D6488" w:rsidP="008D6488">
      <w:pPr>
        <w:pStyle w:val="Titolo2"/>
      </w:pPr>
      <w:bookmarkStart w:id="61" w:name="_Toc56175697"/>
      <w:r w:rsidRPr="00D8483C">
        <w:lastRenderedPageBreak/>
        <w:t>Articolo 274 - Misure specifiche per strutture sanitarie e veterinarie</w:t>
      </w:r>
      <w:bookmarkEnd w:id="61"/>
    </w:p>
    <w:p w14:paraId="6F6C8270" w14:textId="77777777" w:rsidR="00667830" w:rsidRPr="00D8483C" w:rsidRDefault="00667830" w:rsidP="00FC7F71">
      <w:pPr>
        <w:spacing w:after="0"/>
        <w:rPr>
          <w:rFonts w:cstheme="minorHAnsi"/>
          <w:szCs w:val="20"/>
        </w:rPr>
      </w:pPr>
    </w:p>
    <w:p w14:paraId="655FA710" w14:textId="77777777" w:rsidR="00F37159" w:rsidRPr="00D8483C" w:rsidRDefault="008D6488" w:rsidP="00FC7F71">
      <w:pPr>
        <w:spacing w:after="0"/>
      </w:pPr>
      <w:r w:rsidRPr="00D8483C">
        <w:t>L’attività lavorativa non rientra tra quella delle strutture sanitarie e veterinarie.</w:t>
      </w:r>
      <w:r w:rsidR="00392D90" w:rsidRPr="00D8483C">
        <w:t xml:space="preserve"> </w:t>
      </w:r>
    </w:p>
    <w:p w14:paraId="595FE98F" w14:textId="77777777" w:rsidR="00843117" w:rsidRPr="00D8483C" w:rsidRDefault="00843117" w:rsidP="00A81CE8"/>
    <w:p w14:paraId="3BB37F2F" w14:textId="77777777" w:rsidR="00B76079" w:rsidRPr="00D8483C" w:rsidRDefault="00B76079" w:rsidP="00B76079">
      <w:pPr>
        <w:pStyle w:val="Titolo2"/>
      </w:pPr>
      <w:bookmarkStart w:id="62" w:name="_Toc56175698"/>
      <w:r w:rsidRPr="00D8483C">
        <w:t>Articolo 275 - Misure specifiche per i laboratori e gli stabulari</w:t>
      </w:r>
      <w:bookmarkEnd w:id="62"/>
    </w:p>
    <w:p w14:paraId="29D3A67E" w14:textId="77777777" w:rsidR="00667830" w:rsidRPr="00D8483C" w:rsidRDefault="00667830" w:rsidP="00667830">
      <w:pPr>
        <w:spacing w:after="0"/>
      </w:pPr>
    </w:p>
    <w:p w14:paraId="4F8FF3C2" w14:textId="3F88FB38" w:rsidR="00843117" w:rsidRPr="00D8483C" w:rsidRDefault="00A81CE8" w:rsidP="0046671F">
      <w:pPr>
        <w:spacing w:after="0"/>
      </w:pPr>
      <w:r w:rsidRPr="00D8483C">
        <w:t xml:space="preserve">L’attività lavorativa non rientra tra quella dei laboratori di ricerca, didattici o diagnostici, né di quelle degli stabulari o dei locali destinati ad animali da laboratorio. </w:t>
      </w:r>
    </w:p>
    <w:p w14:paraId="3EFF9038" w14:textId="77777777" w:rsidR="00667830" w:rsidRPr="00D8483C" w:rsidRDefault="00667830" w:rsidP="00667830">
      <w:pPr>
        <w:spacing w:after="0"/>
      </w:pPr>
    </w:p>
    <w:p w14:paraId="396FB3B6" w14:textId="77777777" w:rsidR="00B76079" w:rsidRPr="00D8483C" w:rsidRDefault="00B76079" w:rsidP="00B76079">
      <w:pPr>
        <w:pStyle w:val="Titolo2"/>
      </w:pPr>
      <w:bookmarkStart w:id="63" w:name="_Toc56175699"/>
      <w:r w:rsidRPr="00D8483C">
        <w:t>Articolo 276 - Misure specifiche per i processi industriali</w:t>
      </w:r>
      <w:bookmarkEnd w:id="63"/>
    </w:p>
    <w:p w14:paraId="425E9D67" w14:textId="77777777" w:rsidR="00667830" w:rsidRPr="00D8483C" w:rsidRDefault="00667830" w:rsidP="00FC7F71">
      <w:pPr>
        <w:spacing w:after="0"/>
      </w:pPr>
    </w:p>
    <w:p w14:paraId="6D83B0ED" w14:textId="42C94320" w:rsidR="00A81CE8" w:rsidRPr="00D8483C" w:rsidRDefault="00A81CE8" w:rsidP="00FC7F71">
      <w:pPr>
        <w:spacing w:after="0"/>
      </w:pPr>
      <w:r w:rsidRPr="00D8483C">
        <w:t>L’attività lavorativa non comporta l’uso deliberato del coronavirus nei processi industriali.</w:t>
      </w:r>
    </w:p>
    <w:p w14:paraId="3E20F0C7" w14:textId="77777777" w:rsidR="00667830" w:rsidRPr="00D8483C" w:rsidRDefault="00667830" w:rsidP="00FC7F71">
      <w:pPr>
        <w:spacing w:after="0"/>
      </w:pPr>
    </w:p>
    <w:p w14:paraId="3A164DC6" w14:textId="77777777" w:rsidR="00B76079" w:rsidRPr="00D8483C" w:rsidRDefault="00B76079" w:rsidP="00B76079">
      <w:pPr>
        <w:pStyle w:val="Titolo2"/>
      </w:pPr>
      <w:bookmarkStart w:id="64" w:name="_Toc56175700"/>
      <w:r w:rsidRPr="00D8483C">
        <w:t>Articolo 277 - Misure di emergenza</w:t>
      </w:r>
      <w:bookmarkEnd w:id="64"/>
    </w:p>
    <w:p w14:paraId="26814398" w14:textId="77777777" w:rsidR="00667830" w:rsidRPr="00D8483C" w:rsidRDefault="00667830" w:rsidP="00FC7F71">
      <w:pPr>
        <w:spacing w:after="0"/>
      </w:pPr>
    </w:p>
    <w:p w14:paraId="53865905" w14:textId="0EF34A97" w:rsidR="00B76079" w:rsidRPr="00D8483C" w:rsidRDefault="009F159C" w:rsidP="00FC7F71">
      <w:pPr>
        <w:spacing w:after="0"/>
      </w:pPr>
      <w:r w:rsidRPr="00D8483C">
        <w:t>Nono sono previsti</w:t>
      </w:r>
      <w:r w:rsidR="00B76079" w:rsidRPr="00D8483C">
        <w:t xml:space="preserve"> incidenti che poss</w:t>
      </w:r>
      <w:r w:rsidRPr="00D8483C">
        <w:t>a</w:t>
      </w:r>
      <w:r w:rsidR="00B76079" w:rsidRPr="00D8483C">
        <w:t xml:space="preserve">no provocare la dispersione nell’ambiente </w:t>
      </w:r>
      <w:r w:rsidRPr="00D8483C">
        <w:t>del coronavirus.</w:t>
      </w:r>
    </w:p>
    <w:p w14:paraId="731EB0C0" w14:textId="782D7FFC" w:rsidR="00B76079" w:rsidRPr="00D8483C" w:rsidRDefault="00B76079" w:rsidP="00FC7F71">
      <w:pPr>
        <w:spacing w:after="0"/>
      </w:pPr>
      <w:r w:rsidRPr="00D8483C">
        <w:t xml:space="preserve">I lavoratori </w:t>
      </w:r>
      <w:r w:rsidR="009F159C" w:rsidRPr="00D8483C">
        <w:t xml:space="preserve">sono tenuti a </w:t>
      </w:r>
      <w:r w:rsidRPr="00D8483C">
        <w:t>segnala</w:t>
      </w:r>
      <w:r w:rsidR="009F159C" w:rsidRPr="00D8483C">
        <w:t>re</w:t>
      </w:r>
      <w:r w:rsidRPr="00D8483C">
        <w:t xml:space="preserve"> immediatamente al datore di lavoro o al dirigente o al preposto, qualsiasi </w:t>
      </w:r>
      <w:r w:rsidR="009F159C" w:rsidRPr="00D8483C">
        <w:t xml:space="preserve">condizione sospetta di contagio (equiparato dall’INAIL ad </w:t>
      </w:r>
      <w:r w:rsidRPr="00D8483C">
        <w:t>infortunio</w:t>
      </w:r>
      <w:r w:rsidR="009F159C" w:rsidRPr="00D8483C">
        <w:t>).</w:t>
      </w:r>
    </w:p>
    <w:p w14:paraId="0493D299" w14:textId="77777777" w:rsidR="00667830" w:rsidRPr="00D8483C" w:rsidRDefault="00667830" w:rsidP="00FC7F71">
      <w:pPr>
        <w:spacing w:after="0"/>
      </w:pPr>
    </w:p>
    <w:p w14:paraId="6CF51DB9" w14:textId="660F46DE" w:rsidR="00B76079" w:rsidRPr="00D8483C" w:rsidRDefault="00B76079" w:rsidP="00B76079">
      <w:pPr>
        <w:pStyle w:val="Titolo2"/>
      </w:pPr>
      <w:bookmarkStart w:id="65" w:name="_Toc56175701"/>
      <w:r w:rsidRPr="00D8483C">
        <w:t>Articolo 278 - Informazioni e formazione</w:t>
      </w:r>
      <w:bookmarkEnd w:id="65"/>
    </w:p>
    <w:p w14:paraId="7A1841E2" w14:textId="77777777" w:rsidR="00667830" w:rsidRPr="00D8483C" w:rsidRDefault="00667830" w:rsidP="00FC7F71">
      <w:pPr>
        <w:spacing w:after="0"/>
      </w:pPr>
    </w:p>
    <w:p w14:paraId="5EAFD203" w14:textId="785BF022" w:rsidR="00B76079" w:rsidRPr="00D8483C" w:rsidRDefault="00882EAB" w:rsidP="00FC7F71">
      <w:pPr>
        <w:spacing w:after="0"/>
      </w:pPr>
      <w:r w:rsidRPr="00D8483C">
        <w:t>Sono</w:t>
      </w:r>
      <w:r w:rsidR="00B76079" w:rsidRPr="00D8483C">
        <w:t xml:space="preserve"> forni</w:t>
      </w:r>
      <w:r w:rsidRPr="00D8483C">
        <w:t>t</w:t>
      </w:r>
      <w:r w:rsidR="00B76079" w:rsidRPr="00D8483C">
        <w:t>e ai lavoratori, sulla base delle conoscenze disponibili, informazioni ed istruzioni, in particolare per</w:t>
      </w:r>
      <w:r w:rsidRPr="00D8483C">
        <w:t xml:space="preserve"> </w:t>
      </w:r>
      <w:r w:rsidR="00B76079" w:rsidRPr="00D8483C">
        <w:t>quanto riguarda:</w:t>
      </w:r>
    </w:p>
    <w:p w14:paraId="1A18AD8F" w14:textId="73C9730E" w:rsidR="00B76079" w:rsidRPr="00D8483C" w:rsidRDefault="00B76079" w:rsidP="00FC7F71">
      <w:pPr>
        <w:pStyle w:val="Paragrafoelenco"/>
        <w:numPr>
          <w:ilvl w:val="0"/>
          <w:numId w:val="24"/>
        </w:numPr>
        <w:spacing w:after="0"/>
      </w:pPr>
      <w:r w:rsidRPr="00D8483C">
        <w:t xml:space="preserve">i rischi per la salute dovuti </w:t>
      </w:r>
      <w:r w:rsidR="00882EAB" w:rsidRPr="00D8483C">
        <w:t>al coronavirus</w:t>
      </w:r>
      <w:r w:rsidRPr="00D8483C">
        <w:t>;</w:t>
      </w:r>
    </w:p>
    <w:p w14:paraId="3FC71314" w14:textId="2C5C8A00" w:rsidR="00B76079" w:rsidRPr="00D8483C" w:rsidRDefault="00B76079" w:rsidP="00FC7F71">
      <w:pPr>
        <w:pStyle w:val="Paragrafoelenco"/>
        <w:numPr>
          <w:ilvl w:val="0"/>
          <w:numId w:val="24"/>
        </w:numPr>
        <w:spacing w:after="0"/>
      </w:pPr>
      <w:r w:rsidRPr="00D8483C">
        <w:t>le precauzioni da prendere per evitare l’esposizione;</w:t>
      </w:r>
    </w:p>
    <w:p w14:paraId="5333AEB8" w14:textId="78F863F0" w:rsidR="00B76079" w:rsidRPr="00D8483C" w:rsidRDefault="00B76079" w:rsidP="00FC7F71">
      <w:pPr>
        <w:pStyle w:val="Paragrafoelenco"/>
        <w:numPr>
          <w:ilvl w:val="0"/>
          <w:numId w:val="24"/>
        </w:numPr>
        <w:spacing w:after="0"/>
      </w:pPr>
      <w:r w:rsidRPr="00D8483C">
        <w:t>le misure igieniche da osservare;</w:t>
      </w:r>
    </w:p>
    <w:p w14:paraId="499F5A70" w14:textId="5050BDFB" w:rsidR="00B76079" w:rsidRPr="00D8483C" w:rsidRDefault="00B76079" w:rsidP="00FC7F71">
      <w:pPr>
        <w:pStyle w:val="Paragrafoelenco"/>
        <w:numPr>
          <w:ilvl w:val="0"/>
          <w:numId w:val="24"/>
        </w:numPr>
        <w:spacing w:after="0"/>
      </w:pPr>
      <w:r w:rsidRPr="00D8483C">
        <w:t>la funzione degli</w:t>
      </w:r>
      <w:r w:rsidR="00882EAB" w:rsidRPr="00D8483C">
        <w:t xml:space="preserve"> eventuali</w:t>
      </w:r>
      <w:r w:rsidRPr="00D8483C">
        <w:t xml:space="preserve"> indumenti di lavoro e protettivi e dei dispositivi di protezione individuale ed il loro corretto</w:t>
      </w:r>
      <w:r w:rsidR="00882EAB" w:rsidRPr="00D8483C">
        <w:t xml:space="preserve"> </w:t>
      </w:r>
      <w:r w:rsidRPr="00D8483C">
        <w:t>impiego</w:t>
      </w:r>
      <w:r w:rsidR="00667830" w:rsidRPr="00D8483C">
        <w:t>.</w:t>
      </w:r>
    </w:p>
    <w:p w14:paraId="70C1DD8B" w14:textId="77777777" w:rsidR="00FC7F71" w:rsidRPr="00D8483C" w:rsidRDefault="00FC7F71" w:rsidP="00FC7F71">
      <w:pPr>
        <w:spacing w:after="0"/>
      </w:pPr>
    </w:p>
    <w:p w14:paraId="0744EBF0" w14:textId="73ED46CB" w:rsidR="00B76079" w:rsidRPr="00D8483C" w:rsidRDefault="00882EAB" w:rsidP="00FC7F71">
      <w:pPr>
        <w:spacing w:after="0"/>
      </w:pPr>
      <w:r w:rsidRPr="00D8483C">
        <w:t>Se possibile è anche erogata la formazione sul rischio generico Covid-19 ai sensi dell’art.</w:t>
      </w:r>
      <w:r w:rsidR="00667830" w:rsidRPr="00D8483C">
        <w:t xml:space="preserve"> </w:t>
      </w:r>
      <w:r w:rsidRPr="00D8483C">
        <w:t>37 del D.Lgs.</w:t>
      </w:r>
      <w:r w:rsidR="00667830" w:rsidRPr="00D8483C">
        <w:t xml:space="preserve"> </w:t>
      </w:r>
      <w:r w:rsidRPr="00D8483C">
        <w:t>81/2008</w:t>
      </w:r>
      <w:r w:rsidR="00667830" w:rsidRPr="00D8483C">
        <w:t>.</w:t>
      </w:r>
    </w:p>
    <w:p w14:paraId="0474CE5E" w14:textId="77777777" w:rsidR="00FC7F71" w:rsidRPr="00D8483C" w:rsidRDefault="00FC7F71" w:rsidP="00FC7F71">
      <w:pPr>
        <w:spacing w:after="0"/>
      </w:pPr>
    </w:p>
    <w:p w14:paraId="2A31CE68" w14:textId="585D0AD1" w:rsidR="00843117" w:rsidRPr="00D8483C" w:rsidRDefault="00B76079" w:rsidP="00FC7F71">
      <w:pPr>
        <w:spacing w:after="0"/>
      </w:pPr>
      <w:r w:rsidRPr="00D8483C">
        <w:t xml:space="preserve">Nel luogo di lavoro sono apposti in posizione ben visibile cartelli su cui sono riportate le procedure da seguire </w:t>
      </w:r>
      <w:r w:rsidR="00882EAB" w:rsidRPr="00D8483C">
        <w:t>relative a prevenzione, contrasto e contenimento del contagio</w:t>
      </w:r>
      <w:r w:rsidRPr="00D8483C">
        <w:t>.</w:t>
      </w:r>
    </w:p>
    <w:p w14:paraId="7A220D8B" w14:textId="77777777" w:rsidR="00667830" w:rsidRPr="00D8483C" w:rsidRDefault="00667830">
      <w:pPr>
        <w:spacing w:after="200" w:line="276" w:lineRule="auto"/>
        <w:jc w:val="left"/>
        <w:rPr>
          <w:rFonts w:ascii="Calibri" w:eastAsia="Times New Roman" w:hAnsi="Calibri" w:cs="Trebuchet MS"/>
          <w:b/>
          <w:bCs/>
          <w:caps/>
          <w:sz w:val="24"/>
          <w:szCs w:val="24"/>
          <w:lang w:eastAsia="x-none"/>
        </w:rPr>
      </w:pPr>
      <w:r w:rsidRPr="00D8483C">
        <w:br w:type="page"/>
      </w:r>
    </w:p>
    <w:p w14:paraId="0C32805A" w14:textId="7EA424BB" w:rsidR="00B76079" w:rsidRPr="00D8483C" w:rsidRDefault="00B76079" w:rsidP="00DB34A0">
      <w:pPr>
        <w:pStyle w:val="Titolo2"/>
      </w:pPr>
      <w:bookmarkStart w:id="66" w:name="_Toc56175702"/>
      <w:r w:rsidRPr="00D8483C">
        <w:lastRenderedPageBreak/>
        <w:t xml:space="preserve">Articolo 279 - </w:t>
      </w:r>
      <w:r w:rsidR="00DB34A0" w:rsidRPr="00D8483C">
        <w:t>Sorveglianza Sanitaria</w:t>
      </w:r>
      <w:bookmarkEnd w:id="66"/>
    </w:p>
    <w:p w14:paraId="5CE31EE3" w14:textId="77777777" w:rsidR="00FC7F71" w:rsidRPr="00D8483C" w:rsidRDefault="00FC7F71" w:rsidP="00DF3A72">
      <w:pPr>
        <w:spacing w:after="0"/>
      </w:pPr>
    </w:p>
    <w:p w14:paraId="2ECE572E" w14:textId="101DA8D8" w:rsidR="00AD1427" w:rsidRPr="00D8483C" w:rsidRDefault="00AD1427" w:rsidP="00DF3A72">
      <w:pPr>
        <w:spacing w:after="0"/>
      </w:pPr>
      <w:r w:rsidRPr="00D8483C">
        <w:t>Il datore di lavoro mantiene una stretta collaborazione con il medico competente, in particolare in merito a quei lavoratori (c.d. fragili) che, per motivi sanitari individuali, richiedono misure speciali di protezione. Quindi, su parere del medico, non risultando disponibili allo stato attuale vaccini efficaci, è possibile ricorrere all’allontanamento temporaneo del lavoratore secondo le procedure dell’articolo 42 del D.Lgs. 81/08 per inidoneità alla mansione.</w:t>
      </w:r>
    </w:p>
    <w:p w14:paraId="70533984" w14:textId="77777777" w:rsidR="00DF3A72" w:rsidRPr="00D8483C" w:rsidRDefault="00DF3A72" w:rsidP="00DF3A72">
      <w:pPr>
        <w:spacing w:after="0"/>
      </w:pPr>
    </w:p>
    <w:p w14:paraId="7DDCED46" w14:textId="085AA07C" w:rsidR="00882EAB" w:rsidRPr="00D8483C" w:rsidRDefault="00882EAB" w:rsidP="00DF3A72">
      <w:pPr>
        <w:spacing w:after="0"/>
      </w:pPr>
      <w:r w:rsidRPr="00EA50A7">
        <w:t>Dall’esito della valutazione del rischio,</w:t>
      </w:r>
      <w:r w:rsidR="00AD1427" w:rsidRPr="00EA50A7">
        <w:t xml:space="preserve"> tenuto conto che si tratta di un rischio generico e non specifico,</w:t>
      </w:r>
      <w:r w:rsidRPr="00EA50A7">
        <w:t xml:space="preserve"> </w:t>
      </w:r>
      <w:r w:rsidR="00AD1427" w:rsidRPr="00EA50A7">
        <w:t>nei casi di</w:t>
      </w:r>
      <w:r w:rsidRPr="00EA50A7">
        <w:t xml:space="preserve"> livello di </w:t>
      </w:r>
      <w:r w:rsidRPr="00EA50A7">
        <w:rPr>
          <w:shd w:val="clear" w:color="auto" w:fill="92D050"/>
        </w:rPr>
        <w:t>R.</w:t>
      </w:r>
      <w:r w:rsidR="00AF335B" w:rsidRPr="00EA50A7">
        <w:rPr>
          <w:shd w:val="clear" w:color="auto" w:fill="92D050"/>
        </w:rPr>
        <w:t xml:space="preserve"> </w:t>
      </w:r>
      <w:proofErr w:type="gramStart"/>
      <w:r w:rsidRPr="00EA50A7">
        <w:rPr>
          <w:shd w:val="clear" w:color="auto" w:fill="92D050"/>
        </w:rPr>
        <w:t>Basso</w:t>
      </w:r>
      <w:r w:rsidR="00A2269B">
        <w:rPr>
          <w:shd w:val="clear" w:color="auto" w:fill="92D050"/>
        </w:rPr>
        <w:t xml:space="preserve">  </w:t>
      </w:r>
      <w:r w:rsidRPr="00EA50A7">
        <w:t>,</w:t>
      </w:r>
      <w:proofErr w:type="gramEnd"/>
      <w:r w:rsidR="00A2269B">
        <w:t xml:space="preserve">  </w:t>
      </w:r>
      <w:r w:rsidR="00A2269B" w:rsidRPr="00A2269B">
        <w:rPr>
          <w:highlight w:val="yellow"/>
        </w:rPr>
        <w:t>Rischio Accettabile</w:t>
      </w:r>
      <w:r w:rsidRPr="00EA50A7">
        <w:t xml:space="preserve"> non si rileva la necessità che i lavoratori siano sottoposti </w:t>
      </w:r>
      <w:r w:rsidR="00EA50A7" w:rsidRPr="00EA50A7">
        <w:t>ad accertamenti correlati al rischio biologico COVID 19 in riferimento alle normali procedure di sorveglianza sanitaria prevista d</w:t>
      </w:r>
      <w:r w:rsidRPr="00EA50A7">
        <w:t xml:space="preserve">all’articolo 41 del </w:t>
      </w:r>
      <w:proofErr w:type="spellStart"/>
      <w:r w:rsidRPr="00EA50A7">
        <w:t>D.Lgs.</w:t>
      </w:r>
      <w:proofErr w:type="spellEnd"/>
      <w:r w:rsidRPr="00EA50A7">
        <w:t xml:space="preserve"> 81/2008.</w:t>
      </w:r>
    </w:p>
    <w:p w14:paraId="28202CFB" w14:textId="77777777" w:rsidR="00DF3A72" w:rsidRPr="00D8483C" w:rsidRDefault="00DF3A72" w:rsidP="00DF3A72">
      <w:pPr>
        <w:spacing w:after="0"/>
      </w:pPr>
    </w:p>
    <w:p w14:paraId="3C85535B" w14:textId="557EDD8F" w:rsidR="00846CC2" w:rsidRPr="00D8483C" w:rsidRDefault="004914D4" w:rsidP="00DF3A72">
      <w:pPr>
        <w:spacing w:after="0"/>
      </w:pPr>
      <w:r w:rsidRPr="00D8483C">
        <w:t xml:space="preserve">Per il rientro al lavoro dopo </w:t>
      </w:r>
      <w:r w:rsidR="000C3071" w:rsidRPr="00D8483C">
        <w:t xml:space="preserve">un periodo di malattia </w:t>
      </w:r>
      <w:r w:rsidRPr="00D8483C">
        <w:t>si aprono i seguenti scenari:</w:t>
      </w:r>
    </w:p>
    <w:p w14:paraId="2CEFBC2C" w14:textId="48C71CFB" w:rsidR="004914D4" w:rsidRPr="00D8483C" w:rsidRDefault="004914D4" w:rsidP="00DF3A72">
      <w:pPr>
        <w:pStyle w:val="Paragrafoelenco"/>
        <w:numPr>
          <w:ilvl w:val="0"/>
          <w:numId w:val="47"/>
        </w:numPr>
        <w:spacing w:after="0"/>
      </w:pPr>
      <w:r w:rsidRPr="00D8483C">
        <w:t>se l’assenza è pari o superiore a 60 giorni continuativi,</w:t>
      </w:r>
      <w:r w:rsidR="000C3071" w:rsidRPr="00D8483C">
        <w:t xml:space="preserve"> è già previsto che</w:t>
      </w:r>
      <w:r w:rsidRPr="00D8483C">
        <w:t xml:space="preserve"> il datore di lavoro invi</w:t>
      </w:r>
      <w:r w:rsidR="000C3071" w:rsidRPr="00D8483C">
        <w:t>i</w:t>
      </w:r>
      <w:r w:rsidRPr="00D8483C">
        <w:t xml:space="preserve"> il lavoratore a visita medica obbligatoria ai sensi D.Lgs. 81/2008 art.</w:t>
      </w:r>
      <w:r w:rsidR="00D8483C" w:rsidRPr="00D8483C">
        <w:t xml:space="preserve"> </w:t>
      </w:r>
      <w:r w:rsidRPr="00D8483C">
        <w:t>41 co.</w:t>
      </w:r>
      <w:r w:rsidR="00D8483C" w:rsidRPr="00D8483C">
        <w:t xml:space="preserve"> </w:t>
      </w:r>
      <w:r w:rsidRPr="00D8483C">
        <w:t>2 lett. e-ter)</w:t>
      </w:r>
    </w:p>
    <w:p w14:paraId="6022CD1F" w14:textId="00842093" w:rsidR="004914D4" w:rsidRPr="00D8483C" w:rsidRDefault="004914D4" w:rsidP="00DF3A72">
      <w:pPr>
        <w:pStyle w:val="Paragrafoelenco"/>
        <w:numPr>
          <w:ilvl w:val="0"/>
          <w:numId w:val="47"/>
        </w:numPr>
        <w:spacing w:after="0"/>
      </w:pPr>
      <w:r w:rsidRPr="00D8483C">
        <w:t>se l’assenza è inferiore a 60 giorni continuativi</w:t>
      </w:r>
      <w:r w:rsidR="000C3071" w:rsidRPr="00D8483C">
        <w:t xml:space="preserve"> (stante quanto previsto al punto 12 dell’Allegato 6 del DPCM 26 aprile 2020)</w:t>
      </w:r>
      <w:r w:rsidRPr="00D8483C">
        <w:t xml:space="preserve">, il lavoratore </w:t>
      </w:r>
      <w:r w:rsidR="000C3071" w:rsidRPr="00D8483C">
        <w:t>presenta un’autocertificazione che non è tenuto alla visita di rientro per Covid-19 (non essendone stato affetto) oppure richiede l</w:t>
      </w:r>
      <w:r w:rsidRPr="00D8483C">
        <w:t>a visita medica ai sensi D.Lgs. 81/2008 art.</w:t>
      </w:r>
      <w:r w:rsidR="00D8483C" w:rsidRPr="00D8483C">
        <w:t xml:space="preserve"> </w:t>
      </w:r>
      <w:r w:rsidRPr="00D8483C">
        <w:t>41 co.</w:t>
      </w:r>
      <w:r w:rsidR="00D8483C" w:rsidRPr="00D8483C">
        <w:t xml:space="preserve"> </w:t>
      </w:r>
      <w:r w:rsidRPr="00D8483C">
        <w:t xml:space="preserve">2 lett. </w:t>
      </w:r>
      <w:r w:rsidR="000C3071" w:rsidRPr="00D8483C">
        <w:t>c</w:t>
      </w:r>
      <w:r w:rsidRPr="00D8483C">
        <w:t>)</w:t>
      </w:r>
      <w:r w:rsidR="000C3071" w:rsidRPr="00D8483C">
        <w:t>; in quest’ultimo caso, il medico potrà procedere anche al solo esame della documentazione sanitaria (rilasciata da MMG, ASL, ATS, AO, ecc.), senza effettuare la visita, per attestare il nulla osta alla riammissione al lavoro.</w:t>
      </w:r>
    </w:p>
    <w:p w14:paraId="2B5564CC" w14:textId="77777777" w:rsidR="00DF3A72" w:rsidRPr="00D8483C" w:rsidRDefault="00DF3A72" w:rsidP="00DF3A72">
      <w:pPr>
        <w:spacing w:after="0"/>
      </w:pPr>
    </w:p>
    <w:p w14:paraId="78E007C2" w14:textId="77777777" w:rsidR="00B76079" w:rsidRPr="00D8483C" w:rsidRDefault="00B76079" w:rsidP="00B76079">
      <w:pPr>
        <w:pStyle w:val="Titolo2"/>
      </w:pPr>
      <w:bookmarkStart w:id="67" w:name="_Toc56175703"/>
      <w:r w:rsidRPr="00D8483C">
        <w:t>Articolo 280 - Registri degli esposti e degli eventi accidentali</w:t>
      </w:r>
      <w:bookmarkEnd w:id="67"/>
    </w:p>
    <w:p w14:paraId="4EB2B071" w14:textId="77777777" w:rsidR="00DF3A72" w:rsidRPr="00D8483C" w:rsidRDefault="00DF3A72" w:rsidP="00DF3A72">
      <w:pPr>
        <w:spacing w:after="0"/>
      </w:pPr>
    </w:p>
    <w:p w14:paraId="7FD0EC60" w14:textId="6D897DF9" w:rsidR="00B76079" w:rsidRPr="00D8483C" w:rsidRDefault="00047708" w:rsidP="00DF3A72">
      <w:pPr>
        <w:spacing w:after="0"/>
      </w:pPr>
      <w:r w:rsidRPr="00D8483C">
        <w:t>Non essendo previsto l’uso deliberato del coronavirus non è istituito il registro dei</w:t>
      </w:r>
      <w:r w:rsidR="00B76079" w:rsidRPr="00D8483C">
        <w:t xml:space="preserve"> lavoratori addetti ad attività comportanti uso di agenti del gruppo 3 ovvero 4</w:t>
      </w:r>
      <w:r w:rsidRPr="00D8483C">
        <w:t>.</w:t>
      </w:r>
    </w:p>
    <w:p w14:paraId="748A03B2" w14:textId="77777777" w:rsidR="00667830" w:rsidRPr="00D8483C" w:rsidRDefault="00667830" w:rsidP="00DF3A72">
      <w:pPr>
        <w:spacing w:after="0"/>
      </w:pPr>
    </w:p>
    <w:p w14:paraId="1ED66C71" w14:textId="77777777" w:rsidR="00B76079" w:rsidRPr="00D8483C" w:rsidRDefault="00B76079" w:rsidP="00B76079">
      <w:pPr>
        <w:pStyle w:val="Titolo2"/>
      </w:pPr>
      <w:bookmarkStart w:id="68" w:name="_Toc56175704"/>
      <w:r w:rsidRPr="00D8483C">
        <w:t>Articolo 281 - Registro dei casi di malattia e di decesso</w:t>
      </w:r>
      <w:bookmarkEnd w:id="68"/>
    </w:p>
    <w:p w14:paraId="697C3703" w14:textId="77777777" w:rsidR="00DF3A72" w:rsidRPr="00D8483C" w:rsidRDefault="00DF3A72" w:rsidP="00DF3A72">
      <w:pPr>
        <w:spacing w:after="0"/>
      </w:pPr>
    </w:p>
    <w:p w14:paraId="0526C379" w14:textId="3827C9F9" w:rsidR="00B76079" w:rsidRPr="00D8483C" w:rsidRDefault="00047708" w:rsidP="00DF3A72">
      <w:pPr>
        <w:spacing w:after="0"/>
      </w:pPr>
      <w:r w:rsidRPr="00D8483C">
        <w:t>Tale registro non è di competenza dell’organizzazione.</w:t>
      </w:r>
    </w:p>
    <w:p w14:paraId="5BEB7BDE" w14:textId="77777777" w:rsidR="00B76079" w:rsidRPr="00D8483C" w:rsidRDefault="00B76079" w:rsidP="00DF3A72">
      <w:pPr>
        <w:spacing w:after="0"/>
      </w:pPr>
    </w:p>
    <w:p w14:paraId="13AFFD53" w14:textId="2019551C" w:rsidR="005F65AE" w:rsidRPr="00D8483C" w:rsidRDefault="00477DB7" w:rsidP="0026273F">
      <w:pPr>
        <w:pStyle w:val="Titolo1"/>
      </w:pPr>
      <w:bookmarkStart w:id="69" w:name="_Toc56175705"/>
      <w:r w:rsidRPr="00D8483C">
        <w:lastRenderedPageBreak/>
        <w:t>C</w:t>
      </w:r>
      <w:r w:rsidR="005F65AE" w:rsidRPr="00D8483C">
        <w:t>ONCLUSIONI</w:t>
      </w:r>
      <w:bookmarkEnd w:id="69"/>
    </w:p>
    <w:tbl>
      <w:tblPr>
        <w:tblW w:w="9745" w:type="dxa"/>
        <w:jc w:val="center"/>
        <w:tblLayout w:type="fixed"/>
        <w:tblCellMar>
          <w:left w:w="36" w:type="dxa"/>
          <w:right w:w="36" w:type="dxa"/>
        </w:tblCellMar>
        <w:tblLook w:val="0000" w:firstRow="0" w:lastRow="0" w:firstColumn="0" w:lastColumn="0" w:noHBand="0" w:noVBand="0"/>
      </w:tblPr>
      <w:tblGrid>
        <w:gridCol w:w="9745"/>
      </w:tblGrid>
      <w:tr w:rsidR="005F65AE" w:rsidRPr="00D8483C" w14:paraId="5643D914" w14:textId="77777777" w:rsidTr="00B55391">
        <w:trPr>
          <w:jc w:val="center"/>
        </w:trPr>
        <w:tc>
          <w:tcPr>
            <w:tcW w:w="9745" w:type="dxa"/>
            <w:tcBorders>
              <w:top w:val="nil"/>
              <w:left w:val="nil"/>
              <w:bottom w:val="nil"/>
              <w:right w:val="nil"/>
            </w:tcBorders>
            <w:shd w:val="clear" w:color="auto" w:fill="2E425A"/>
          </w:tcPr>
          <w:p w14:paraId="619618D7" w14:textId="77777777" w:rsidR="005F65AE" w:rsidRPr="00D8483C"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alibri" w:eastAsia="Times New Roman" w:hAnsi="Calibri" w:cs="Trebuchet MS"/>
                <w:szCs w:val="24"/>
                <w:lang w:val="x-none" w:eastAsia="x-none"/>
              </w:rPr>
            </w:pPr>
          </w:p>
        </w:tc>
      </w:tr>
    </w:tbl>
    <w:p w14:paraId="03EBC077" w14:textId="77777777" w:rsidR="005F65AE" w:rsidRPr="00D8483C" w:rsidRDefault="005F65AE" w:rsidP="005F65AE">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p w14:paraId="44D1C124" w14:textId="2166E5D6"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r w:rsidRPr="00A2269B">
        <w:rPr>
          <w:rFonts w:ascii="Calibri" w:hAnsi="Calibri" w:cs="Trebuchet MS"/>
          <w:szCs w:val="24"/>
          <w:highlight w:val="yellow"/>
          <w:lang w:eastAsia="x-none"/>
        </w:rPr>
        <w:t xml:space="preserve">PASSO 7 </w:t>
      </w:r>
    </w:p>
    <w:p w14:paraId="08EFFB05" w14:textId="77777777"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p>
    <w:p w14:paraId="285E2CBA" w14:textId="3DEB5A32" w:rsidR="00C36C6A" w:rsidRPr="00A2269B"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r w:rsidRPr="00A2269B">
        <w:rPr>
          <w:rFonts w:ascii="Calibri" w:hAnsi="Calibri" w:cs="Trebuchet MS"/>
          <w:szCs w:val="24"/>
          <w:highlight w:val="yellow"/>
          <w:lang w:eastAsia="x-none"/>
        </w:rPr>
        <w:t>I</w:t>
      </w:r>
      <w:r w:rsidR="00BE6500" w:rsidRPr="00A2269B">
        <w:rPr>
          <w:rFonts w:ascii="Calibri" w:hAnsi="Calibri" w:cs="Trebuchet MS"/>
          <w:szCs w:val="24"/>
          <w:highlight w:val="yellow"/>
          <w:lang w:eastAsia="x-none"/>
        </w:rPr>
        <w:t>n seguito all’analisi dei fattori legati a</w:t>
      </w:r>
      <w:r w:rsidRPr="00A2269B">
        <w:rPr>
          <w:rFonts w:ascii="Calibri" w:hAnsi="Calibri" w:cs="Trebuchet MS"/>
          <w:szCs w:val="24"/>
          <w:highlight w:val="yellow"/>
          <w:lang w:eastAsia="x-none"/>
        </w:rPr>
        <w:t xml:space="preserve">l contesto geografico, a quello lavorativo, alla popolazione </w:t>
      </w:r>
      <w:r w:rsidR="00BE6500" w:rsidRPr="00A2269B">
        <w:rPr>
          <w:rFonts w:ascii="Calibri" w:hAnsi="Calibri" w:cs="Trebuchet MS"/>
          <w:szCs w:val="24"/>
          <w:highlight w:val="yellow"/>
          <w:lang w:eastAsia="x-none"/>
        </w:rPr>
        <w:t>dei lavorator</w:t>
      </w:r>
      <w:r w:rsidR="00667830" w:rsidRPr="00A2269B">
        <w:rPr>
          <w:rFonts w:ascii="Calibri" w:hAnsi="Calibri" w:cs="Trebuchet MS"/>
          <w:szCs w:val="24"/>
          <w:highlight w:val="yellow"/>
          <w:lang w:eastAsia="x-none"/>
        </w:rPr>
        <w:t>i</w:t>
      </w:r>
      <w:r w:rsidRPr="00A2269B">
        <w:rPr>
          <w:rFonts w:ascii="Calibri" w:hAnsi="Calibri" w:cs="Trebuchet MS"/>
          <w:szCs w:val="24"/>
          <w:highlight w:val="yellow"/>
          <w:lang w:eastAsia="x-none"/>
        </w:rPr>
        <w:t xml:space="preserve"> compresi i </w:t>
      </w:r>
      <w:r w:rsidR="00BE6500" w:rsidRPr="00A2269B">
        <w:rPr>
          <w:rFonts w:ascii="Calibri" w:hAnsi="Calibri" w:cs="Trebuchet MS"/>
          <w:szCs w:val="24"/>
          <w:highlight w:val="yellow"/>
          <w:lang w:eastAsia="x-none"/>
        </w:rPr>
        <w:t>casi conclamati</w:t>
      </w:r>
      <w:r w:rsidR="00F23BCD" w:rsidRPr="00A2269B">
        <w:rPr>
          <w:rFonts w:ascii="Calibri" w:hAnsi="Calibri" w:cs="Trebuchet MS"/>
          <w:szCs w:val="24"/>
          <w:highlight w:val="yellow"/>
          <w:lang w:eastAsia="x-none"/>
        </w:rPr>
        <w:t>,</w:t>
      </w:r>
      <w:r w:rsidR="00BE6500" w:rsidRPr="00A2269B">
        <w:rPr>
          <w:rFonts w:ascii="Calibri" w:hAnsi="Calibri" w:cs="Trebuchet MS"/>
          <w:szCs w:val="24"/>
          <w:highlight w:val="yellow"/>
          <w:lang w:eastAsia="x-none"/>
        </w:rPr>
        <w:t xml:space="preserve"> ai dati epidemiologici e alle misure adottate per garantire l’operatività dei lavoratori si conclude che</w:t>
      </w:r>
      <w:r w:rsidR="00667830" w:rsidRPr="00A2269B">
        <w:rPr>
          <w:rFonts w:ascii="Calibri" w:hAnsi="Calibri" w:cs="Trebuchet MS"/>
          <w:szCs w:val="24"/>
          <w:highlight w:val="yellow"/>
          <w:lang w:eastAsia="x-none"/>
        </w:rPr>
        <w:t>:</w:t>
      </w:r>
    </w:p>
    <w:p w14:paraId="0D3DF7B0" w14:textId="77777777" w:rsidR="00C36C6A" w:rsidRPr="00A2269B"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lang w:eastAsia="x-none"/>
        </w:rPr>
      </w:pPr>
    </w:p>
    <w:p w14:paraId="536B8058" w14:textId="29F40F7C"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eastAsia="x-none"/>
        </w:rPr>
      </w:pPr>
      <w:r w:rsidRPr="00A2269B">
        <w:rPr>
          <w:rFonts w:cs="Trebuchet MS"/>
          <w:szCs w:val="24"/>
          <w:highlight w:val="yellow"/>
          <w:lang w:eastAsia="x-none"/>
        </w:rPr>
        <w:t>Trarre le conclusioni con il consulente su valutazione del rischio, interventi e disposizioni da adottare per attenuare il fattore di rischio.</w:t>
      </w:r>
    </w:p>
    <w:p w14:paraId="30E0F937"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4E1D9AFC" w14:textId="49237E8F" w:rsidR="00A2269B" w:rsidRP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eastAsia="x-none"/>
        </w:rPr>
      </w:pPr>
      <w:r w:rsidRPr="00A2269B">
        <w:rPr>
          <w:rFonts w:cs="Trebuchet MS"/>
          <w:szCs w:val="24"/>
          <w:highlight w:val="yellow"/>
          <w:lang w:eastAsia="x-none"/>
        </w:rPr>
        <w:t>E verificare che il Medico del lavoro non abbia sue considerazioni o voglia integrare il documento</w:t>
      </w:r>
    </w:p>
    <w:p w14:paraId="15EA9892"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699E63C7" w14:textId="77777777" w:rsidR="00A2269B" w:rsidRDefault="00A2269B"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lang w:val="x-none" w:eastAsia="x-none"/>
        </w:rPr>
      </w:pPr>
    </w:p>
    <w:p w14:paraId="0E3E2FB0" w14:textId="63EBD6DA" w:rsidR="00765DC9" w:rsidRPr="00D8483C" w:rsidRDefault="00DF3A72"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lang w:eastAsia="x-none"/>
        </w:rPr>
      </w:pPr>
      <w:r w:rsidRPr="00D8483C">
        <w:rPr>
          <w:rFonts w:cs="Trebuchet MS"/>
          <w:szCs w:val="24"/>
          <w:lang w:val="x-none" w:eastAsia="x-none"/>
        </w:rPr>
        <w:t xml:space="preserve">La valutazione </w:t>
      </w:r>
      <w:r w:rsidRPr="00D8483C">
        <w:rPr>
          <w:rFonts w:cs="Trebuchet MS"/>
          <w:szCs w:val="24"/>
          <w:lang w:eastAsia="x-none"/>
        </w:rPr>
        <w:t>del rischio</w:t>
      </w:r>
      <w:r w:rsidRPr="00D8483C">
        <w:rPr>
          <w:rFonts w:cs="Trebuchet MS"/>
          <w:szCs w:val="24"/>
          <w:lang w:val="x-none" w:eastAsia="x-none"/>
        </w:rPr>
        <w:t xml:space="preserve"> è stata condotta dal Datore di Lavoro con la collaborazione del Responsabile del Servizio di Prevenzione e Protezione</w:t>
      </w:r>
      <w:r w:rsidRPr="00D8483C">
        <w:rPr>
          <w:rFonts w:cs="Trebuchet MS"/>
          <w:szCs w:val="24"/>
          <w:lang w:eastAsia="x-none"/>
        </w:rPr>
        <w:t xml:space="preserve"> esterno</w:t>
      </w:r>
      <w:r w:rsidRPr="00D8483C">
        <w:rPr>
          <w:rFonts w:cs="Trebuchet MS"/>
          <w:szCs w:val="24"/>
          <w:lang w:val="x-none" w:eastAsia="x-none"/>
        </w:rPr>
        <w:t xml:space="preserve">, </w:t>
      </w:r>
      <w:r w:rsidRPr="00A2269B">
        <w:rPr>
          <w:rFonts w:cs="Trebuchet MS"/>
          <w:szCs w:val="24"/>
          <w:highlight w:val="yellow"/>
          <w:lang w:val="x-none" w:eastAsia="x-none"/>
        </w:rPr>
        <w:t>con la collaborazione del Medico Competente</w:t>
      </w:r>
      <w:r w:rsidRPr="00D8483C">
        <w:rPr>
          <w:rFonts w:cs="Trebuchet MS"/>
          <w:szCs w:val="24"/>
          <w:lang w:val="x-none" w:eastAsia="x-none"/>
        </w:rPr>
        <w:t xml:space="preserve"> per quanto di sua competenza e il coinvolgimento preventivo del Rappresentante dei Lavoratori per la Sicurezza</w:t>
      </w:r>
      <w:r w:rsidR="00765DC9" w:rsidRPr="00D8483C">
        <w:rPr>
          <w:rFonts w:ascii="Calibri" w:eastAsia="Times New Roman" w:hAnsi="Calibri" w:cs="Calibri"/>
          <w:szCs w:val="24"/>
          <w:lang w:eastAsia="x-none"/>
        </w:rPr>
        <w:t>.</w:t>
      </w:r>
      <w:r w:rsidR="00C36C6A" w:rsidRPr="00D8483C">
        <w:rPr>
          <w:rFonts w:ascii="Calibri" w:eastAsia="Times New Roman" w:hAnsi="Calibri" w:cs="Calibri"/>
          <w:szCs w:val="24"/>
          <w:lang w:eastAsia="x-none"/>
        </w:rPr>
        <w:t xml:space="preserve"> </w:t>
      </w:r>
    </w:p>
    <w:p w14:paraId="2E28BDFA" w14:textId="77777777" w:rsidR="00C36C6A" w:rsidRPr="00D8483C" w:rsidRDefault="00C36C6A" w:rsidP="00BE6500">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lang w:eastAsia="x-none"/>
        </w:rPr>
      </w:pPr>
    </w:p>
    <w:p w14:paraId="6FDCC8B3" w14:textId="577FDB2F" w:rsidR="00DB6F55" w:rsidRPr="00D8483C" w:rsidRDefault="00EC2507"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eastAsia="x-none"/>
        </w:rPr>
      </w:pPr>
      <w:r>
        <w:t>Torino</w:t>
      </w:r>
      <w:r w:rsidR="00DB6F55" w:rsidRPr="00D8483C">
        <w:rPr>
          <w:rFonts w:ascii="Calibri" w:eastAsia="Times New Roman" w:hAnsi="Calibri" w:cs="Trebuchet MS"/>
          <w:szCs w:val="24"/>
          <w:lang w:val="x-none" w:eastAsia="x-none"/>
        </w:rPr>
        <w:t xml:space="preserve">, </w:t>
      </w:r>
      <w:sdt>
        <w:sdtPr>
          <w:alias w:val="Data pubblicazione"/>
          <w:id w:val="-23801200"/>
          <w:placeholder>
            <w:docPart w:val="C8738C2338774E6AB14A081890F93867"/>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t>XXXXXX</w:t>
          </w:r>
        </w:sdtContent>
      </w:sdt>
    </w:p>
    <w:p w14:paraId="040C7491" w14:textId="77777777" w:rsidR="00DB6F55" w:rsidRPr="00D8483C" w:rsidRDefault="00DB6F55"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bl>
      <w:tblPr>
        <w:tblW w:w="9776" w:type="dxa"/>
        <w:jc w:val="center"/>
        <w:tblLayout w:type="fixed"/>
        <w:tblCellMar>
          <w:left w:w="70" w:type="dxa"/>
          <w:right w:w="70" w:type="dxa"/>
        </w:tblCellMar>
        <w:tblLook w:val="0000" w:firstRow="0" w:lastRow="0" w:firstColumn="0" w:lastColumn="0" w:noHBand="0" w:noVBand="0"/>
      </w:tblPr>
      <w:tblGrid>
        <w:gridCol w:w="3380"/>
        <w:gridCol w:w="3376"/>
        <w:gridCol w:w="3020"/>
      </w:tblGrid>
      <w:tr w:rsidR="00DB6F55" w:rsidRPr="00D8483C" w14:paraId="2ADF458E" w14:textId="77777777" w:rsidTr="006D643D">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CE09AB1"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F9B6518" w14:textId="77777777" w:rsidR="00DB6F55" w:rsidRPr="00D8483C" w:rsidRDefault="00DB6F55"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7824009"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Firma</w:t>
            </w:r>
          </w:p>
        </w:tc>
      </w:tr>
      <w:tr w:rsidR="00DB6F55" w:rsidRPr="00D8483C" w14:paraId="5B920C35"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527C1979" w14:textId="7C58DCA0" w:rsidR="00DB6F55" w:rsidRPr="00AE1B0B"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Datore di Lavoro</w:t>
            </w:r>
            <w:r w:rsidR="00AE1B0B">
              <w:rPr>
                <w:rFonts w:ascii="Calibri" w:eastAsia="Times New Roman" w:hAnsi="Calibri" w:cs="Trebuchet MS"/>
                <w:szCs w:val="24"/>
                <w:lang w:eastAsia="x-none"/>
              </w:rPr>
              <w:t xml:space="preserve"> </w:t>
            </w:r>
          </w:p>
        </w:tc>
        <w:tc>
          <w:tcPr>
            <w:tcW w:w="3376" w:type="dxa"/>
            <w:tcBorders>
              <w:top w:val="single" w:sz="4" w:space="0" w:color="808080"/>
              <w:left w:val="single" w:sz="4" w:space="0" w:color="808080"/>
              <w:bottom w:val="single" w:sz="4" w:space="0" w:color="808080"/>
              <w:right w:val="single" w:sz="4" w:space="0" w:color="808080"/>
            </w:tcBorders>
            <w:vAlign w:val="center"/>
          </w:tcPr>
          <w:p w14:paraId="7DEA1C55" w14:textId="01C6B8D7" w:rsidR="00DB6F55" w:rsidRPr="00AE1B0B"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194DDFDE"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D8483C" w14:paraId="79CC03F3"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0CEB2ED0"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r w:rsidRPr="00D8483C">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14:paraId="356FA812" w14:textId="3FADB4AC" w:rsidR="00DB6F55" w:rsidRPr="00596CE1"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178F9175"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D8483C" w14:paraId="6E26313C"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22C0884D" w14:textId="7E8C59FE" w:rsidR="00DB6F55" w:rsidRPr="00AE1B0B" w:rsidRDefault="00AE1B0B"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eastAsia="x-none"/>
              </w:rPr>
            </w:pPr>
            <w:r>
              <w:rPr>
                <w:rFonts w:ascii="Calibri" w:eastAsia="Times New Roman" w:hAnsi="Calibri" w:cs="Trebuchet MS"/>
                <w:szCs w:val="24"/>
                <w:lang w:eastAsia="x-none"/>
              </w:rPr>
              <w:t xml:space="preserve">RLS </w:t>
            </w:r>
          </w:p>
        </w:tc>
        <w:tc>
          <w:tcPr>
            <w:tcW w:w="3376" w:type="dxa"/>
            <w:tcBorders>
              <w:top w:val="single" w:sz="4" w:space="0" w:color="808080"/>
              <w:left w:val="single" w:sz="4" w:space="0" w:color="808080"/>
              <w:bottom w:val="single" w:sz="4" w:space="0" w:color="808080"/>
              <w:right w:val="single" w:sz="4" w:space="0" w:color="808080"/>
            </w:tcBorders>
            <w:vAlign w:val="center"/>
          </w:tcPr>
          <w:p w14:paraId="4F39B1BC" w14:textId="05F8F68B" w:rsidR="00DB6F55" w:rsidRPr="00AE1B0B" w:rsidRDefault="00DB6F55" w:rsidP="00AE1B0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7364693D" w14:textId="77777777" w:rsidR="00DB6F55" w:rsidRPr="00D8483C"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r w:rsidR="00DB6F55" w:rsidRPr="0031506F" w14:paraId="227E73E7" w14:textId="77777777"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4A3BB02D" w14:textId="6BBECAF9" w:rsidR="00DB6F55" w:rsidRPr="00D8483C" w:rsidRDefault="00AE1B0B"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szCs w:val="24"/>
                <w:lang w:eastAsia="it-IT"/>
              </w:rPr>
            </w:pPr>
            <w:r>
              <w:rPr>
                <w:rFonts w:ascii="Calibri" w:eastAsia="Times New Roman" w:hAnsi="Calibri" w:cs="Trebuchet MS"/>
                <w:szCs w:val="24"/>
                <w:lang w:eastAsia="it-IT"/>
              </w:rPr>
              <w:t>Medico del Lavoro</w:t>
            </w:r>
          </w:p>
        </w:tc>
        <w:tc>
          <w:tcPr>
            <w:tcW w:w="3376" w:type="dxa"/>
            <w:tcBorders>
              <w:top w:val="single" w:sz="4" w:space="0" w:color="808080"/>
              <w:left w:val="single" w:sz="4" w:space="0" w:color="808080"/>
              <w:bottom w:val="single" w:sz="4" w:space="0" w:color="808080"/>
              <w:right w:val="single" w:sz="4" w:space="0" w:color="808080"/>
            </w:tcBorders>
            <w:vAlign w:val="center"/>
          </w:tcPr>
          <w:p w14:paraId="6EE27F0B" w14:textId="3B16E4A0" w:rsidR="00DB6F55" w:rsidRPr="00596CE1" w:rsidRDefault="00DB6F55" w:rsidP="00596CE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0230BAE4" w14:textId="77777777"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lang w:val="x-none" w:eastAsia="x-none"/>
              </w:rPr>
            </w:pPr>
          </w:p>
        </w:tc>
      </w:tr>
    </w:tbl>
    <w:p w14:paraId="68312BCD" w14:textId="1A357240"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lang w:val="x-none" w:eastAsia="x-none"/>
        </w:rPr>
      </w:pPr>
    </w:p>
    <w:p w14:paraId="0F6CD326" w14:textId="5CED20BC" w:rsidR="00477DB7" w:rsidRDefault="00477DB7"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lang w:val="x-none" w:eastAsia="x-none"/>
        </w:rPr>
      </w:pPr>
    </w:p>
    <w:p w14:paraId="6D4CAC41" w14:textId="0DEBDCD6" w:rsidR="00765DC9" w:rsidRPr="00846CC2" w:rsidRDefault="00765DC9" w:rsidP="004D72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eastAsia="Garamond" w:cstheme="minorHAnsi"/>
          <w:szCs w:val="24"/>
          <w:lang w:eastAsia="it-IT" w:bidi="it-IT"/>
        </w:rPr>
      </w:pPr>
    </w:p>
    <w:sectPr w:rsidR="00765DC9" w:rsidRPr="00846CC2" w:rsidSect="00225355">
      <w:headerReference w:type="default" r:id="rId29"/>
      <w:footerReference w:type="default" r:id="rId30"/>
      <w:headerReference w:type="first" r:id="rId31"/>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94BD3" w14:textId="77777777" w:rsidR="00BC2E2B" w:rsidRDefault="00BC2E2B" w:rsidP="005B133A">
      <w:pPr>
        <w:spacing w:after="0" w:line="240" w:lineRule="auto"/>
      </w:pPr>
      <w:r>
        <w:separator/>
      </w:r>
    </w:p>
  </w:endnote>
  <w:endnote w:type="continuationSeparator" w:id="0">
    <w:p w14:paraId="4DA40968" w14:textId="77777777" w:rsidR="00BC2E2B" w:rsidRDefault="00BC2E2B" w:rsidP="005B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D287" w14:textId="77777777" w:rsidR="005E2A87" w:rsidRDefault="00BC2E2B" w:rsidP="008A1D41">
    <w:pPr>
      <w:pStyle w:val="Pidipagina"/>
      <w:pBdr>
        <w:top w:val="double" w:sz="4" w:space="1" w:color="auto"/>
      </w:pBdr>
      <w:jc w:val="center"/>
    </w:pPr>
    <w:sdt>
      <w:sdtPr>
        <w:id w:val="93065702"/>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5DA5" w14:textId="77777777" w:rsidR="005E2A87" w:rsidRDefault="00BC2E2B" w:rsidP="008A1D41">
    <w:pPr>
      <w:pStyle w:val="Pidipagina"/>
      <w:pBdr>
        <w:top w:val="double" w:sz="4" w:space="1" w:color="auto"/>
      </w:pBdr>
      <w:jc w:val="center"/>
    </w:pPr>
    <w:sdt>
      <w:sdtPr>
        <w:id w:val="-1482924045"/>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8B77D" w14:textId="77777777" w:rsidR="005E2A87" w:rsidRDefault="00BC2E2B" w:rsidP="008A1D41">
    <w:pPr>
      <w:pStyle w:val="Pidipagina"/>
      <w:pBdr>
        <w:top w:val="double" w:sz="4" w:space="1" w:color="auto"/>
      </w:pBdr>
      <w:jc w:val="center"/>
    </w:pPr>
    <w:sdt>
      <w:sdtPr>
        <w:id w:val="-170342266"/>
        <w:docPartObj>
          <w:docPartGallery w:val="Page Numbers (Bottom of Page)"/>
          <w:docPartUnique/>
        </w:docPartObj>
      </w:sdtPr>
      <w:sdtEndPr/>
      <w:sdtContent>
        <w:r w:rsidR="005E2A87">
          <w:fldChar w:fldCharType="begin"/>
        </w:r>
        <w:r w:rsidR="005E2A87">
          <w:instrText xml:space="preserve"> PAGE   \* MERGEFORMAT </w:instrText>
        </w:r>
        <w:r w:rsidR="005E2A87">
          <w:fldChar w:fldCharType="separate"/>
        </w:r>
        <w:r w:rsidR="005E2A87">
          <w:rPr>
            <w:noProof/>
          </w:rPr>
          <w:t>75</w:t>
        </w:r>
        <w:r w:rsidR="005E2A8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83D4C" w14:textId="77777777" w:rsidR="00BC2E2B" w:rsidRDefault="00BC2E2B" w:rsidP="005B133A">
      <w:pPr>
        <w:spacing w:after="0" w:line="240" w:lineRule="auto"/>
      </w:pPr>
      <w:r>
        <w:separator/>
      </w:r>
    </w:p>
  </w:footnote>
  <w:footnote w:type="continuationSeparator" w:id="0">
    <w:p w14:paraId="5DD78D89" w14:textId="77777777" w:rsidR="00BC2E2B" w:rsidRDefault="00BC2E2B" w:rsidP="005B133A">
      <w:pPr>
        <w:spacing w:after="0" w:line="240" w:lineRule="auto"/>
      </w:pPr>
      <w:r>
        <w:continuationSeparator/>
      </w:r>
    </w:p>
  </w:footnote>
  <w:footnote w:id="1">
    <w:p w14:paraId="30AB47D0" w14:textId="098DDCE3" w:rsidR="005E2A87" w:rsidRDefault="005E2A87">
      <w:pPr>
        <w:pStyle w:val="Testonotaapidipagina"/>
      </w:pPr>
      <w:r>
        <w:rPr>
          <w:rStyle w:val="Rimandonotaapidipagina"/>
        </w:rPr>
        <w:footnoteRef/>
      </w:r>
      <w:r>
        <w:t xml:space="preserve"> I dati sono tratti da </w:t>
      </w:r>
      <w:hyperlink r:id="rId1" w:history="1">
        <w:r w:rsidRPr="00EF76F7">
          <w:rPr>
            <w:rStyle w:val="Collegamentoipertestuale"/>
          </w:rPr>
          <w:t>https://www.epicentro.iss.it/coronavirus/sars-cov-2-decessi-italia</w:t>
        </w:r>
      </w:hyperlink>
      <w:r>
        <w:t xml:space="preserve"> </w:t>
      </w:r>
    </w:p>
  </w:footnote>
  <w:footnote w:id="2">
    <w:p w14:paraId="3DC37E3F" w14:textId="25BA7896" w:rsidR="005E2A87" w:rsidRDefault="005E2A87">
      <w:pPr>
        <w:pStyle w:val="Testonotaapidipagina"/>
      </w:pPr>
      <w:r>
        <w:rPr>
          <w:rStyle w:val="Rimandonotaapidipagina"/>
        </w:rPr>
        <w:footnoteRef/>
      </w:r>
      <w:r>
        <w:t xml:space="preserve"> </w:t>
      </w:r>
      <w:r w:rsidRPr="00C178D8">
        <w:t xml:space="preserve">Segue analisi tratta da: </w:t>
      </w:r>
      <w:hyperlink r:id="rId2" w:history="1">
        <w:r w:rsidRPr="001F1DF3">
          <w:rPr>
            <w:rStyle w:val="Collegamentoipertestuale"/>
          </w:rPr>
          <w:t>https://www.epicentro.iss.it/coronavirus/sars-cov-2-differenze-genere</w:t>
        </w:r>
      </w:hyperlink>
      <w:r>
        <w:t xml:space="preserve"> </w:t>
      </w:r>
    </w:p>
  </w:footnote>
  <w:footnote w:id="3">
    <w:p w14:paraId="1335E460" w14:textId="77777777" w:rsidR="005E2A87" w:rsidRPr="00D93E7C" w:rsidRDefault="005E2A87" w:rsidP="0069668C">
      <w:pPr>
        <w:pStyle w:val="Testonotaapidipagina"/>
        <w:rPr>
          <w:sz w:val="14"/>
          <w:szCs w:val="14"/>
        </w:rPr>
      </w:pPr>
      <w:r w:rsidRPr="00D93E7C">
        <w:rPr>
          <w:rStyle w:val="Rimandonotaapidipagina"/>
        </w:rPr>
        <w:footnoteRef/>
      </w:r>
      <w:r w:rsidRPr="00D93E7C">
        <w:t xml:space="preserve"> </w:t>
      </w:r>
      <w:r w:rsidRPr="00D93E7C">
        <w:rPr>
          <w:sz w:val="14"/>
          <w:szCs w:val="14"/>
        </w:rPr>
        <w:t>Nel caso si abbia soggiornato o si sia transitati in Paesi per i quali è previsto l’obbligo di test molecolare o antigenico da effettuarsi con tampone, di aver effettuato tale test e che questo sia risultato negativo; negli altri casi, di aver provveduto alla segnalazione all’autorità sanitaria, anche mediante autodichiarazione giustificativa, e/o di aver concluso il periodo di isolamento fiduciario.</w:t>
      </w:r>
    </w:p>
  </w:footnote>
  <w:footnote w:id="4">
    <w:p w14:paraId="21580351" w14:textId="748CEEDB" w:rsidR="005E2A87" w:rsidRDefault="005E2A87" w:rsidP="006E05B5">
      <w:pPr>
        <w:pStyle w:val="Testonotaapidipagina"/>
        <w:jc w:val="both"/>
      </w:pPr>
      <w:r>
        <w:rPr>
          <w:rStyle w:val="Rimandonotaapidipagina"/>
        </w:rPr>
        <w:footnoteRef/>
      </w:r>
      <w:r>
        <w:t xml:space="preserve"> Sulla base della raccomandazione del DPCM 09/03/2020 (art. 3 co.1 lett.b) a tutte le persone anziane o affette da patologie croniche o con multimorbilità ovvero con stati di immunodepressione congenita o acquisita, di evitare di uscire dalla propria abitazione o dimora fuori dai casi di stretta necessità e di evitare comunque luoghi affollati nei quali non sia possibile mantenere la distanza di sicurezza interpersonale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EE0DC" w14:textId="65E8A06C"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9306570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4294" w14:textId="77777777" w:rsidR="005E2A87" w:rsidRDefault="005E2A87">
    <w:pPr>
      <w:pStyle w:val="Intestazione"/>
    </w:pPr>
    <w:r>
      <w:rPr>
        <w:noProof/>
        <w:lang w:eastAsia="it-IT"/>
      </w:rPr>
      <mc:AlternateContent>
        <mc:Choice Requires="wps">
          <w:drawing>
            <wp:anchor distT="0" distB="0" distL="114300" distR="114300" simplePos="0" relativeHeight="251657216" behindDoc="0" locked="0" layoutInCell="1" allowOverlap="1" wp14:anchorId="661169AC" wp14:editId="450FE47E">
              <wp:simplePos x="0" y="0"/>
              <wp:positionH relativeFrom="column">
                <wp:posOffset>4219575</wp:posOffset>
              </wp:positionH>
              <wp:positionV relativeFrom="paragraph">
                <wp:posOffset>361315</wp:posOffset>
              </wp:positionV>
              <wp:extent cx="621030" cy="2241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DC4D3"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169AC" id="_x0000_t202" coordsize="21600,21600" o:spt="202" path="m,l,21600r21600,l21600,xe">
              <v:stroke joinstyle="miter"/>
              <v:path gradientshapeok="t" o:connecttype="rect"/>
            </v:shapetype>
            <v:shape id="Text Box 4" o:spid="_x0000_s1027" type="#_x0000_t202" style="position:absolute;left:0;text-align:left;margin-left:332.25pt;margin-top:28.45pt;width:48.9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" fillcolor="white [3212]" stroked="f">
              <v:textbox inset="1mm,1mm,1mm,1mm">
                <w:txbxContent>
                  <w:p w14:paraId="46CDC4D3"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mc:Fallback>
      </mc:AlternateContent>
    </w:r>
    <w:r w:rsidRPr="00221862">
      <w:rPr>
        <w:noProof/>
        <w:lang w:eastAsia="it-IT"/>
      </w:rPr>
      <w:drawing>
        <wp:anchor distT="0" distB="0" distL="114300" distR="114300" simplePos="0" relativeHeight="251656192" behindDoc="1" locked="1" layoutInCell="1" allowOverlap="1" wp14:anchorId="0DBD9D07" wp14:editId="67CE0746">
          <wp:simplePos x="0" y="0"/>
          <wp:positionH relativeFrom="leftMargin">
            <wp:posOffset>0</wp:posOffset>
          </wp:positionH>
          <wp:positionV relativeFrom="page">
            <wp:align>top</wp:align>
          </wp:positionV>
          <wp:extent cx="7562850" cy="10687050"/>
          <wp:effectExtent l="0" t="0" r="0" b="0"/>
          <wp:wrapNone/>
          <wp:docPr id="30" name="Immagin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9F09" w14:textId="69DC3FDA"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210918904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E8EB3" w14:textId="6E3C3FD3" w:rsidR="005E2A87" w:rsidRDefault="005E2A87">
    <w:pPr>
      <w:pStyle w:val="Intestazione"/>
    </w:pPr>
    <w:r>
      <w:rPr>
        <w:noProof/>
        <w:lang w:eastAsia="it-IT"/>
      </w:rPr>
      <mc:AlternateContent>
        <mc:Choice Requires="wps">
          <w:drawing>
            <wp:anchor distT="0" distB="0" distL="114300" distR="114300" simplePos="0" relativeHeight="251663360" behindDoc="0" locked="0" layoutInCell="1" allowOverlap="1" wp14:anchorId="37F8FFF9" wp14:editId="6680CFEB">
              <wp:simplePos x="0" y="0"/>
              <wp:positionH relativeFrom="column">
                <wp:posOffset>4219575</wp:posOffset>
              </wp:positionH>
              <wp:positionV relativeFrom="paragraph">
                <wp:posOffset>361315</wp:posOffset>
              </wp:positionV>
              <wp:extent cx="621030" cy="22415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439AB" w14:textId="2D3F7AE2" w:rsidR="005E2A87" w:rsidRPr="009A3517" w:rsidRDefault="005E2A87">
                          <w:pPr>
                            <w:rPr>
                              <w:rFonts w:ascii="Arial" w:hAnsi="Arial" w:cs="Arial"/>
                              <w:b/>
                              <w:color w:val="5790FF"/>
                              <w:spacing w:val="32"/>
                              <w:sz w:val="23"/>
                              <w:szCs w:val="23"/>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8FFF9" id="_x0000_t202" coordsize="21600,21600" o:spt="202" path="m,l,21600r21600,l21600,xe">
              <v:stroke joinstyle="miter"/>
              <v:path gradientshapeok="t" o:connecttype="rect"/>
            </v:shapetype>
            <v:shape id="_x0000_s1028" type="#_x0000_t202" style="position:absolute;left:0;text-align:left;margin-left:332.25pt;margin-top:28.45pt;width:48.9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" fillcolor="white [3212]" stroked="f">
              <v:textbox inset="1mm,1mm,1mm,1mm">
                <w:txbxContent>
                  <w:p w14:paraId="2A4439AB" w14:textId="2D3F7AE2" w:rsidR="005E2A87" w:rsidRPr="009A3517" w:rsidRDefault="005E2A87">
                    <w:pPr>
                      <w:rPr>
                        <w:rFonts w:ascii="Arial" w:hAnsi="Arial" w:cs="Arial"/>
                        <w:b/>
                        <w:color w:val="5790FF"/>
                        <w:spacing w:val="32"/>
                        <w:sz w:val="23"/>
                        <w:szCs w:val="23"/>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E70EB" w14:textId="77C87BCA" w:rsidR="005E2A87" w:rsidRPr="00165E96" w:rsidRDefault="005E2A87" w:rsidP="0026273F">
    <w:pPr>
      <w:pStyle w:val="Intestazione"/>
      <w:pBdr>
        <w:bottom w:val="double" w:sz="6" w:space="1" w:color="auto"/>
      </w:pBdr>
      <w:tabs>
        <w:tab w:val="clear" w:pos="4819"/>
      </w:tabs>
      <w:rPr>
        <w:b/>
      </w:rPr>
    </w:pPr>
    <w:r w:rsidRPr="0029515F">
      <w:rPr>
        <w:b/>
      </w:rPr>
      <w:t>Analisi dell’esposizione al contagio da COVID-19 nell’ambito lavorativo</w:t>
    </w:r>
    <w:r>
      <w:rPr>
        <w:b/>
      </w:rPr>
      <w:t xml:space="preserve"> e Valutazione del Rischio</w:t>
    </w:r>
    <w:r>
      <w:rPr>
        <w:b/>
      </w:rPr>
      <w:tab/>
    </w:r>
    <w:sdt>
      <w:sdtPr>
        <w:rPr>
          <w:b/>
        </w:rPr>
        <w:alias w:val="Data pubblicazione"/>
        <w:id w:val="900490662"/>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EndPr/>
      <w:sdtContent>
        <w:r w:rsidR="00AA197E">
          <w:rPr>
            <w:b/>
          </w:rPr>
          <w:t>XXXXXX</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586B0" w14:textId="77777777" w:rsidR="005E2A87" w:rsidRDefault="005E2A87">
    <w:pPr>
      <w:pStyle w:val="Intestazione"/>
    </w:pPr>
    <w:r>
      <w:rPr>
        <w:noProof/>
        <w:lang w:eastAsia="it-IT"/>
      </w:rPr>
      <mc:AlternateContent>
        <mc:Choice Requires="wps">
          <w:drawing>
            <wp:anchor distT="0" distB="0" distL="114300" distR="114300" simplePos="0" relativeHeight="251660288" behindDoc="0" locked="0" layoutInCell="1" allowOverlap="1" wp14:anchorId="0E5BB972" wp14:editId="6FE5F1F9">
              <wp:simplePos x="0" y="0"/>
              <wp:positionH relativeFrom="column">
                <wp:posOffset>4219575</wp:posOffset>
              </wp:positionH>
              <wp:positionV relativeFrom="paragraph">
                <wp:posOffset>361315</wp:posOffset>
              </wp:positionV>
              <wp:extent cx="621030" cy="22415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3155D"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BB972" id="_x0000_t202" coordsize="21600,21600" o:spt="202" path="m,l,21600r21600,l21600,xe">
              <v:stroke joinstyle="miter"/>
              <v:path gradientshapeok="t" o:connecttype="rect"/>
            </v:shapetype>
            <v:shape id="_x0000_s1029" type="#_x0000_t202" style="position:absolute;left:0;text-align:left;margin-left:332.25pt;margin-top:28.45pt;width:48.9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" fillcolor="white [3212]" stroked="f">
              <v:textbox inset="1mm,1mm,1mm,1mm">
                <w:txbxContent>
                  <w:p w14:paraId="1723155D" w14:textId="77777777" w:rsidR="005E2A87" w:rsidRPr="009A3517" w:rsidRDefault="005E2A87">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mc:Fallback>
      </mc:AlternateContent>
    </w:r>
    <w:r w:rsidRPr="00221862">
      <w:rPr>
        <w:noProof/>
        <w:lang w:eastAsia="it-IT"/>
      </w:rPr>
      <w:drawing>
        <wp:anchor distT="0" distB="0" distL="114300" distR="114300" simplePos="0" relativeHeight="251659264" behindDoc="1" locked="1" layoutInCell="1" allowOverlap="1" wp14:anchorId="6380DA10" wp14:editId="613A7459">
          <wp:simplePos x="0" y="0"/>
          <wp:positionH relativeFrom="leftMargin">
            <wp:posOffset>0</wp:posOffset>
          </wp:positionH>
          <wp:positionV relativeFrom="page">
            <wp:align>top</wp:align>
          </wp:positionV>
          <wp:extent cx="7562850" cy="10687050"/>
          <wp:effectExtent l="0" t="0" r="0" b="0"/>
          <wp:wrapNone/>
          <wp:docPr id="12" name="Immagine 1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1" w15:restartNumberingAfterBreak="0">
    <w:nsid w:val="0030693B"/>
    <w:multiLevelType w:val="hybridMultilevel"/>
    <w:tmpl w:val="867CB44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90510B"/>
    <w:multiLevelType w:val="hybridMultilevel"/>
    <w:tmpl w:val="B25A9A4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AE31A2"/>
    <w:multiLevelType w:val="hybridMultilevel"/>
    <w:tmpl w:val="C95C607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3F775F"/>
    <w:multiLevelType w:val="hybridMultilevel"/>
    <w:tmpl w:val="97B20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6973C6"/>
    <w:multiLevelType w:val="hybridMultilevel"/>
    <w:tmpl w:val="DFAAFA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A77652"/>
    <w:multiLevelType w:val="hybridMultilevel"/>
    <w:tmpl w:val="187EE7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C911FA"/>
    <w:multiLevelType w:val="hybridMultilevel"/>
    <w:tmpl w:val="B46E8A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F21283"/>
    <w:multiLevelType w:val="hybridMultilevel"/>
    <w:tmpl w:val="2C3088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0902A3B"/>
    <w:multiLevelType w:val="hybridMultilevel"/>
    <w:tmpl w:val="A1909570"/>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D402FE"/>
    <w:multiLevelType w:val="hybridMultilevel"/>
    <w:tmpl w:val="25127D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4D31D4E"/>
    <w:multiLevelType w:val="hybridMultilevel"/>
    <w:tmpl w:val="F8463B78"/>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8720649"/>
    <w:multiLevelType w:val="hybridMultilevel"/>
    <w:tmpl w:val="989AE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B63BD0"/>
    <w:multiLevelType w:val="hybridMultilevel"/>
    <w:tmpl w:val="27A2ECF2"/>
    <w:lvl w:ilvl="0" w:tplc="0958C9B2">
      <w:start w:val="1"/>
      <w:numFmt w:val="decimal"/>
      <w:lvlText w:val="Contesto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C620C9A"/>
    <w:multiLevelType w:val="hybridMultilevel"/>
    <w:tmpl w:val="CE5079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5" w15:restartNumberingAfterBreak="0">
    <w:nsid w:val="1E997B54"/>
    <w:multiLevelType w:val="hybridMultilevel"/>
    <w:tmpl w:val="41CC8A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4C648A"/>
    <w:multiLevelType w:val="multilevel"/>
    <w:tmpl w:val="131EC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29241F"/>
    <w:multiLevelType w:val="singleLevel"/>
    <w:tmpl w:val="CA34C0B4"/>
    <w:lvl w:ilvl="0">
      <w:start w:val="1"/>
      <w:numFmt w:val="decimal"/>
      <w:pStyle w:val="Blockquote"/>
      <w:lvlText w:val="%1."/>
      <w:lvlJc w:val="left"/>
      <w:pPr>
        <w:tabs>
          <w:tab w:val="num" w:pos="360"/>
        </w:tabs>
        <w:ind w:left="360" w:hanging="360"/>
      </w:pPr>
    </w:lvl>
  </w:abstractNum>
  <w:abstractNum w:abstractNumId="18" w15:restartNumberingAfterBreak="0">
    <w:nsid w:val="23D26EF5"/>
    <w:multiLevelType w:val="hybridMultilevel"/>
    <w:tmpl w:val="1F8CB272"/>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5E20D44"/>
    <w:multiLevelType w:val="multilevel"/>
    <w:tmpl w:val="131EC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3206D3"/>
    <w:multiLevelType w:val="hybridMultilevel"/>
    <w:tmpl w:val="19F4F344"/>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78D13D6"/>
    <w:multiLevelType w:val="hybridMultilevel"/>
    <w:tmpl w:val="67AA5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BF33DC4"/>
    <w:multiLevelType w:val="hybridMultilevel"/>
    <w:tmpl w:val="98B277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7006C7"/>
    <w:multiLevelType w:val="hybridMultilevel"/>
    <w:tmpl w:val="3CC47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1E3181F"/>
    <w:multiLevelType w:val="hybridMultilevel"/>
    <w:tmpl w:val="4A94A0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BB1390"/>
    <w:multiLevelType w:val="multilevel"/>
    <w:tmpl w:val="7832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CF67FE"/>
    <w:multiLevelType w:val="hybridMultilevel"/>
    <w:tmpl w:val="FB8258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864BBE"/>
    <w:multiLevelType w:val="hybridMultilevel"/>
    <w:tmpl w:val="18E09D3C"/>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D1C0979"/>
    <w:multiLevelType w:val="hybridMultilevel"/>
    <w:tmpl w:val="C4C2BA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E7E2280"/>
    <w:multiLevelType w:val="hybridMultilevel"/>
    <w:tmpl w:val="938CE848"/>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792C6E"/>
    <w:multiLevelType w:val="hybridMultilevel"/>
    <w:tmpl w:val="41EA2C0C"/>
    <w:lvl w:ilvl="0" w:tplc="5D643DBE">
      <w:start w:val="1"/>
      <w:numFmt w:val="decimal"/>
      <w:lvlText w:val="%1."/>
      <w:lvlJc w:val="left"/>
      <w:pPr>
        <w:ind w:left="360" w:hanging="360"/>
      </w:pPr>
      <w:rPr>
        <w:rFonts w:ascii="Calibri Light" w:hAnsi="Calibri Light"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4A40739"/>
    <w:multiLevelType w:val="hybridMultilevel"/>
    <w:tmpl w:val="7576C8E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A716D3"/>
    <w:multiLevelType w:val="hybridMultilevel"/>
    <w:tmpl w:val="7126422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3" w15:restartNumberingAfterBreak="0">
    <w:nsid w:val="4FF815D6"/>
    <w:multiLevelType w:val="hybridMultilevel"/>
    <w:tmpl w:val="4190C338"/>
    <w:lvl w:ilvl="0" w:tplc="515E18CC">
      <w:numFmt w:val="bullet"/>
      <w:lvlText w:val="•"/>
      <w:lvlJc w:val="left"/>
      <w:pPr>
        <w:ind w:left="708" w:hanging="708"/>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5454604A"/>
    <w:multiLevelType w:val="hybridMultilevel"/>
    <w:tmpl w:val="7C32233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24054F"/>
    <w:multiLevelType w:val="hybridMultilevel"/>
    <w:tmpl w:val="9B64E7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7A3568A"/>
    <w:multiLevelType w:val="hybridMultilevel"/>
    <w:tmpl w:val="6142B3CC"/>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F261E5"/>
    <w:multiLevelType w:val="hybridMultilevel"/>
    <w:tmpl w:val="F2FC51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5F9F2352"/>
    <w:multiLevelType w:val="hybridMultilevel"/>
    <w:tmpl w:val="59A0C53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12F1289"/>
    <w:multiLevelType w:val="hybridMultilevel"/>
    <w:tmpl w:val="ABD46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1B22FA4"/>
    <w:multiLevelType w:val="hybridMultilevel"/>
    <w:tmpl w:val="4F60AD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658B6541"/>
    <w:multiLevelType w:val="hybridMultilevel"/>
    <w:tmpl w:val="7958BDBE"/>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70C0649"/>
    <w:multiLevelType w:val="hybridMultilevel"/>
    <w:tmpl w:val="9208E2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7D47075"/>
    <w:multiLevelType w:val="hybridMultilevel"/>
    <w:tmpl w:val="0EFEA1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CA8494C"/>
    <w:multiLevelType w:val="hybridMultilevel"/>
    <w:tmpl w:val="49466FA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71A467AD"/>
    <w:multiLevelType w:val="hybridMultilevel"/>
    <w:tmpl w:val="33DAC13A"/>
    <w:lvl w:ilvl="0" w:tplc="0958C9B2">
      <w:start w:val="1"/>
      <w:numFmt w:val="decimal"/>
      <w:lvlText w:val="Contesto %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37D6630"/>
    <w:multiLevelType w:val="hybridMultilevel"/>
    <w:tmpl w:val="3A147B6E"/>
    <w:lvl w:ilvl="0" w:tplc="515E18CC">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5ED6808"/>
    <w:multiLevelType w:val="hybridMultilevel"/>
    <w:tmpl w:val="B0E6E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8D6AF6"/>
    <w:multiLevelType w:val="hybridMultilevel"/>
    <w:tmpl w:val="809EADE6"/>
    <w:lvl w:ilvl="0" w:tplc="0410000F">
      <w:start w:val="1"/>
      <w:numFmt w:val="decimal"/>
      <w:lvlText w:val="%1."/>
      <w:lvlJc w:val="left"/>
      <w:pPr>
        <w:ind w:left="360" w:hanging="36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AF436DA"/>
    <w:multiLevelType w:val="hybridMultilevel"/>
    <w:tmpl w:val="33B27A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7BCC14ED"/>
    <w:multiLevelType w:val="hybridMultilevel"/>
    <w:tmpl w:val="DA881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46"/>
  </w:num>
  <w:num w:numId="4">
    <w:abstractNumId w:val="29"/>
  </w:num>
  <w:num w:numId="5">
    <w:abstractNumId w:val="18"/>
  </w:num>
  <w:num w:numId="6">
    <w:abstractNumId w:val="27"/>
  </w:num>
  <w:num w:numId="7">
    <w:abstractNumId w:val="32"/>
  </w:num>
  <w:num w:numId="8">
    <w:abstractNumId w:val="14"/>
  </w:num>
  <w:num w:numId="9">
    <w:abstractNumId w:val="9"/>
  </w:num>
  <w:num w:numId="10">
    <w:abstractNumId w:val="2"/>
  </w:num>
  <w:num w:numId="11">
    <w:abstractNumId w:val="38"/>
  </w:num>
  <w:num w:numId="12">
    <w:abstractNumId w:val="3"/>
  </w:num>
  <w:num w:numId="13">
    <w:abstractNumId w:val="22"/>
  </w:num>
  <w:num w:numId="14">
    <w:abstractNumId w:val="15"/>
  </w:num>
  <w:num w:numId="15">
    <w:abstractNumId w:val="26"/>
  </w:num>
  <w:num w:numId="16">
    <w:abstractNumId w:val="6"/>
  </w:num>
  <w:num w:numId="17">
    <w:abstractNumId w:val="39"/>
  </w:num>
  <w:num w:numId="18">
    <w:abstractNumId w:val="47"/>
  </w:num>
  <w:num w:numId="19">
    <w:abstractNumId w:val="40"/>
  </w:num>
  <w:num w:numId="20">
    <w:abstractNumId w:val="4"/>
  </w:num>
  <w:num w:numId="21">
    <w:abstractNumId w:val="35"/>
  </w:num>
  <w:num w:numId="22">
    <w:abstractNumId w:val="34"/>
  </w:num>
  <w:num w:numId="23">
    <w:abstractNumId w:val="44"/>
  </w:num>
  <w:num w:numId="24">
    <w:abstractNumId w:val="7"/>
  </w:num>
  <w:num w:numId="25">
    <w:abstractNumId w:val="5"/>
  </w:num>
  <w:num w:numId="26">
    <w:abstractNumId w:val="50"/>
  </w:num>
  <w:num w:numId="27">
    <w:abstractNumId w:val="21"/>
  </w:num>
  <w:num w:numId="28">
    <w:abstractNumId w:val="24"/>
  </w:num>
  <w:num w:numId="29">
    <w:abstractNumId w:val="23"/>
  </w:num>
  <w:num w:numId="30">
    <w:abstractNumId w:val="49"/>
  </w:num>
  <w:num w:numId="31">
    <w:abstractNumId w:val="8"/>
  </w:num>
  <w:num w:numId="32">
    <w:abstractNumId w:val="37"/>
  </w:num>
  <w:num w:numId="33">
    <w:abstractNumId w:val="43"/>
  </w:num>
  <w:num w:numId="34">
    <w:abstractNumId w:val="41"/>
  </w:num>
  <w:num w:numId="35">
    <w:abstractNumId w:val="13"/>
  </w:num>
  <w:num w:numId="36">
    <w:abstractNumId w:val="45"/>
  </w:num>
  <w:num w:numId="37">
    <w:abstractNumId w:val="30"/>
  </w:num>
  <w:num w:numId="38">
    <w:abstractNumId w:val="48"/>
  </w:num>
  <w:num w:numId="39">
    <w:abstractNumId w:val="42"/>
  </w:num>
  <w:num w:numId="40">
    <w:abstractNumId w:val="12"/>
  </w:num>
  <w:num w:numId="41">
    <w:abstractNumId w:val="25"/>
  </w:num>
  <w:num w:numId="42">
    <w:abstractNumId w:val="36"/>
  </w:num>
  <w:num w:numId="43">
    <w:abstractNumId w:val="1"/>
  </w:num>
  <w:num w:numId="44">
    <w:abstractNumId w:val="31"/>
  </w:num>
  <w:num w:numId="45">
    <w:abstractNumId w:val="20"/>
  </w:num>
  <w:num w:numId="46">
    <w:abstractNumId w:val="33"/>
  </w:num>
  <w:num w:numId="47">
    <w:abstractNumId w:val="10"/>
  </w:num>
  <w:num w:numId="48">
    <w:abstractNumId w:val="19"/>
    <w:lvlOverride w:ilvl="0">
      <w:startOverride w:val="20"/>
    </w:lvlOverride>
  </w:num>
  <w:num w:numId="49">
    <w:abstractNumId w:val="16"/>
  </w:num>
  <w:num w:numId="50">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4096" w:nlCheck="1" w:checkStyle="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CB"/>
    <w:rsid w:val="00002A13"/>
    <w:rsid w:val="000044A5"/>
    <w:rsid w:val="00004AFC"/>
    <w:rsid w:val="00004E7D"/>
    <w:rsid w:val="000058F6"/>
    <w:rsid w:val="00006B90"/>
    <w:rsid w:val="00006C25"/>
    <w:rsid w:val="000130F6"/>
    <w:rsid w:val="00014FDB"/>
    <w:rsid w:val="00016D07"/>
    <w:rsid w:val="00020414"/>
    <w:rsid w:val="00020BF4"/>
    <w:rsid w:val="0002144A"/>
    <w:rsid w:val="00023213"/>
    <w:rsid w:val="00023E82"/>
    <w:rsid w:val="00023EC6"/>
    <w:rsid w:val="00024BE0"/>
    <w:rsid w:val="00027134"/>
    <w:rsid w:val="000275A7"/>
    <w:rsid w:val="000278E7"/>
    <w:rsid w:val="000303E7"/>
    <w:rsid w:val="00031C53"/>
    <w:rsid w:val="00031E41"/>
    <w:rsid w:val="00033A8F"/>
    <w:rsid w:val="00034C02"/>
    <w:rsid w:val="00036872"/>
    <w:rsid w:val="00036BCE"/>
    <w:rsid w:val="0003758B"/>
    <w:rsid w:val="000407F0"/>
    <w:rsid w:val="00042F18"/>
    <w:rsid w:val="00044E7C"/>
    <w:rsid w:val="00045354"/>
    <w:rsid w:val="00047708"/>
    <w:rsid w:val="00047965"/>
    <w:rsid w:val="0005112E"/>
    <w:rsid w:val="000511A7"/>
    <w:rsid w:val="000525DF"/>
    <w:rsid w:val="00052734"/>
    <w:rsid w:val="00052A33"/>
    <w:rsid w:val="00053B5D"/>
    <w:rsid w:val="0005476F"/>
    <w:rsid w:val="00055837"/>
    <w:rsid w:val="00055E45"/>
    <w:rsid w:val="00061C85"/>
    <w:rsid w:val="000620B4"/>
    <w:rsid w:val="00062272"/>
    <w:rsid w:val="0006310C"/>
    <w:rsid w:val="00063832"/>
    <w:rsid w:val="00064249"/>
    <w:rsid w:val="000647F4"/>
    <w:rsid w:val="00066FF1"/>
    <w:rsid w:val="00071146"/>
    <w:rsid w:val="000711D4"/>
    <w:rsid w:val="00071237"/>
    <w:rsid w:val="000758FB"/>
    <w:rsid w:val="0007634C"/>
    <w:rsid w:val="00076731"/>
    <w:rsid w:val="000778B9"/>
    <w:rsid w:val="000801D4"/>
    <w:rsid w:val="00080387"/>
    <w:rsid w:val="00080A68"/>
    <w:rsid w:val="00082477"/>
    <w:rsid w:val="00082AB2"/>
    <w:rsid w:val="000835F4"/>
    <w:rsid w:val="00083D26"/>
    <w:rsid w:val="00085139"/>
    <w:rsid w:val="00086B35"/>
    <w:rsid w:val="00086F22"/>
    <w:rsid w:val="00087D4E"/>
    <w:rsid w:val="00087DCB"/>
    <w:rsid w:val="000926ED"/>
    <w:rsid w:val="00092930"/>
    <w:rsid w:val="000958A6"/>
    <w:rsid w:val="000965AE"/>
    <w:rsid w:val="000A03DA"/>
    <w:rsid w:val="000A18AE"/>
    <w:rsid w:val="000A19C9"/>
    <w:rsid w:val="000A1A4B"/>
    <w:rsid w:val="000A1EE0"/>
    <w:rsid w:val="000A2ABA"/>
    <w:rsid w:val="000A559B"/>
    <w:rsid w:val="000A7EE9"/>
    <w:rsid w:val="000B055E"/>
    <w:rsid w:val="000B2811"/>
    <w:rsid w:val="000B3E86"/>
    <w:rsid w:val="000B55DF"/>
    <w:rsid w:val="000B5DE5"/>
    <w:rsid w:val="000C2CF0"/>
    <w:rsid w:val="000C3071"/>
    <w:rsid w:val="000C3601"/>
    <w:rsid w:val="000C41BB"/>
    <w:rsid w:val="000C4B4F"/>
    <w:rsid w:val="000C690B"/>
    <w:rsid w:val="000C74CF"/>
    <w:rsid w:val="000D15AC"/>
    <w:rsid w:val="000D2920"/>
    <w:rsid w:val="000D2F89"/>
    <w:rsid w:val="000D6FE1"/>
    <w:rsid w:val="000D72F0"/>
    <w:rsid w:val="000E5560"/>
    <w:rsid w:val="000E71C7"/>
    <w:rsid w:val="000F020D"/>
    <w:rsid w:val="000F403C"/>
    <w:rsid w:val="000F5AC4"/>
    <w:rsid w:val="000F5FE3"/>
    <w:rsid w:val="00101C05"/>
    <w:rsid w:val="00102929"/>
    <w:rsid w:val="00103040"/>
    <w:rsid w:val="001034E7"/>
    <w:rsid w:val="00104E06"/>
    <w:rsid w:val="0010538F"/>
    <w:rsid w:val="0010593E"/>
    <w:rsid w:val="00106E34"/>
    <w:rsid w:val="00110AD8"/>
    <w:rsid w:val="00110D34"/>
    <w:rsid w:val="00112831"/>
    <w:rsid w:val="00112B35"/>
    <w:rsid w:val="00115AAE"/>
    <w:rsid w:val="00115AFF"/>
    <w:rsid w:val="00116829"/>
    <w:rsid w:val="0011732C"/>
    <w:rsid w:val="00122D74"/>
    <w:rsid w:val="00123C49"/>
    <w:rsid w:val="00124446"/>
    <w:rsid w:val="00125B9C"/>
    <w:rsid w:val="0012793B"/>
    <w:rsid w:val="00131356"/>
    <w:rsid w:val="00131429"/>
    <w:rsid w:val="001316DC"/>
    <w:rsid w:val="00131706"/>
    <w:rsid w:val="00144DA0"/>
    <w:rsid w:val="001471F9"/>
    <w:rsid w:val="001479D4"/>
    <w:rsid w:val="001562A8"/>
    <w:rsid w:val="001566E0"/>
    <w:rsid w:val="00161F96"/>
    <w:rsid w:val="001634FC"/>
    <w:rsid w:val="00164535"/>
    <w:rsid w:val="00164FBB"/>
    <w:rsid w:val="00165E96"/>
    <w:rsid w:val="001669A2"/>
    <w:rsid w:val="00171C4B"/>
    <w:rsid w:val="00171DFD"/>
    <w:rsid w:val="00173351"/>
    <w:rsid w:val="001742EB"/>
    <w:rsid w:val="00174833"/>
    <w:rsid w:val="0017498A"/>
    <w:rsid w:val="00174A36"/>
    <w:rsid w:val="001750F8"/>
    <w:rsid w:val="00175BF2"/>
    <w:rsid w:val="001777EB"/>
    <w:rsid w:val="00180233"/>
    <w:rsid w:val="00181163"/>
    <w:rsid w:val="001842E3"/>
    <w:rsid w:val="00185913"/>
    <w:rsid w:val="00187F33"/>
    <w:rsid w:val="00193AC5"/>
    <w:rsid w:val="00195A20"/>
    <w:rsid w:val="00197DCF"/>
    <w:rsid w:val="001A06D7"/>
    <w:rsid w:val="001A2A24"/>
    <w:rsid w:val="001A2D23"/>
    <w:rsid w:val="001A4B72"/>
    <w:rsid w:val="001A4F84"/>
    <w:rsid w:val="001A5C7F"/>
    <w:rsid w:val="001B051E"/>
    <w:rsid w:val="001B23DC"/>
    <w:rsid w:val="001B3478"/>
    <w:rsid w:val="001B53D2"/>
    <w:rsid w:val="001B5F3B"/>
    <w:rsid w:val="001B67B0"/>
    <w:rsid w:val="001C111A"/>
    <w:rsid w:val="001C1214"/>
    <w:rsid w:val="001C141E"/>
    <w:rsid w:val="001C58B6"/>
    <w:rsid w:val="001C714B"/>
    <w:rsid w:val="001C7250"/>
    <w:rsid w:val="001C7E9F"/>
    <w:rsid w:val="001D026E"/>
    <w:rsid w:val="001D38DC"/>
    <w:rsid w:val="001D5CFC"/>
    <w:rsid w:val="001D787A"/>
    <w:rsid w:val="001E0B2D"/>
    <w:rsid w:val="001E2B20"/>
    <w:rsid w:val="001E37C1"/>
    <w:rsid w:val="001E460A"/>
    <w:rsid w:val="001E67B8"/>
    <w:rsid w:val="001E6C2F"/>
    <w:rsid w:val="001E6D48"/>
    <w:rsid w:val="001E6E88"/>
    <w:rsid w:val="001E6E8C"/>
    <w:rsid w:val="001F1F08"/>
    <w:rsid w:val="001F2DF2"/>
    <w:rsid w:val="001F338A"/>
    <w:rsid w:val="001F3B3C"/>
    <w:rsid w:val="001F3BBC"/>
    <w:rsid w:val="001F7943"/>
    <w:rsid w:val="002000F4"/>
    <w:rsid w:val="00203E9E"/>
    <w:rsid w:val="0020401F"/>
    <w:rsid w:val="002048CD"/>
    <w:rsid w:val="002068C7"/>
    <w:rsid w:val="00206ADF"/>
    <w:rsid w:val="00210978"/>
    <w:rsid w:val="002120AC"/>
    <w:rsid w:val="002131A6"/>
    <w:rsid w:val="00213366"/>
    <w:rsid w:val="00213670"/>
    <w:rsid w:val="00214148"/>
    <w:rsid w:val="00214248"/>
    <w:rsid w:val="00214CAA"/>
    <w:rsid w:val="00214D24"/>
    <w:rsid w:val="00215150"/>
    <w:rsid w:val="00216179"/>
    <w:rsid w:val="00221862"/>
    <w:rsid w:val="002235B9"/>
    <w:rsid w:val="00224185"/>
    <w:rsid w:val="002247F0"/>
    <w:rsid w:val="00225355"/>
    <w:rsid w:val="00225B00"/>
    <w:rsid w:val="002334F3"/>
    <w:rsid w:val="0023378B"/>
    <w:rsid w:val="0023395F"/>
    <w:rsid w:val="00233EF3"/>
    <w:rsid w:val="00233FBE"/>
    <w:rsid w:val="00235011"/>
    <w:rsid w:val="0023634B"/>
    <w:rsid w:val="00236D08"/>
    <w:rsid w:val="002409DF"/>
    <w:rsid w:val="00240CCA"/>
    <w:rsid w:val="00243066"/>
    <w:rsid w:val="00251526"/>
    <w:rsid w:val="00254CCB"/>
    <w:rsid w:val="0025539D"/>
    <w:rsid w:val="00255517"/>
    <w:rsid w:val="002555BC"/>
    <w:rsid w:val="0025766B"/>
    <w:rsid w:val="0026273F"/>
    <w:rsid w:val="0026337A"/>
    <w:rsid w:val="00263F64"/>
    <w:rsid w:val="002654CB"/>
    <w:rsid w:val="00266283"/>
    <w:rsid w:val="002732BF"/>
    <w:rsid w:val="002745CE"/>
    <w:rsid w:val="002759BE"/>
    <w:rsid w:val="00280BAA"/>
    <w:rsid w:val="002810C8"/>
    <w:rsid w:val="002837EE"/>
    <w:rsid w:val="00284426"/>
    <w:rsid w:val="0028484D"/>
    <w:rsid w:val="002862A4"/>
    <w:rsid w:val="00286C6F"/>
    <w:rsid w:val="00286DC3"/>
    <w:rsid w:val="0028749A"/>
    <w:rsid w:val="00291D4F"/>
    <w:rsid w:val="00291FB1"/>
    <w:rsid w:val="0029515F"/>
    <w:rsid w:val="002A01A3"/>
    <w:rsid w:val="002A04B7"/>
    <w:rsid w:val="002A0FDD"/>
    <w:rsid w:val="002A2850"/>
    <w:rsid w:val="002A35E3"/>
    <w:rsid w:val="002A62E1"/>
    <w:rsid w:val="002A673A"/>
    <w:rsid w:val="002B1479"/>
    <w:rsid w:val="002B189E"/>
    <w:rsid w:val="002B2B4F"/>
    <w:rsid w:val="002B43D0"/>
    <w:rsid w:val="002B493F"/>
    <w:rsid w:val="002B4FFE"/>
    <w:rsid w:val="002B50D8"/>
    <w:rsid w:val="002B5E8F"/>
    <w:rsid w:val="002B5F24"/>
    <w:rsid w:val="002B7F4C"/>
    <w:rsid w:val="002C103A"/>
    <w:rsid w:val="002C19C4"/>
    <w:rsid w:val="002C2C8E"/>
    <w:rsid w:val="002C325F"/>
    <w:rsid w:val="002C571A"/>
    <w:rsid w:val="002C5F44"/>
    <w:rsid w:val="002C76AE"/>
    <w:rsid w:val="002C7C7C"/>
    <w:rsid w:val="002D4AAD"/>
    <w:rsid w:val="002D4ED3"/>
    <w:rsid w:val="002E0922"/>
    <w:rsid w:val="002E1EEF"/>
    <w:rsid w:val="002E1F11"/>
    <w:rsid w:val="002E2274"/>
    <w:rsid w:val="002E384F"/>
    <w:rsid w:val="002E450B"/>
    <w:rsid w:val="002E607D"/>
    <w:rsid w:val="002F0A19"/>
    <w:rsid w:val="002F21FE"/>
    <w:rsid w:val="002F2689"/>
    <w:rsid w:val="002F4D17"/>
    <w:rsid w:val="002F4E79"/>
    <w:rsid w:val="002F7C7F"/>
    <w:rsid w:val="00301567"/>
    <w:rsid w:val="00301F4A"/>
    <w:rsid w:val="0030401B"/>
    <w:rsid w:val="00304289"/>
    <w:rsid w:val="003043A0"/>
    <w:rsid w:val="0030473D"/>
    <w:rsid w:val="00307C3C"/>
    <w:rsid w:val="0031506F"/>
    <w:rsid w:val="0031561F"/>
    <w:rsid w:val="0031712E"/>
    <w:rsid w:val="00317D72"/>
    <w:rsid w:val="003223E8"/>
    <w:rsid w:val="00322FD3"/>
    <w:rsid w:val="003250B4"/>
    <w:rsid w:val="003255A3"/>
    <w:rsid w:val="003303F8"/>
    <w:rsid w:val="003321A4"/>
    <w:rsid w:val="003329B2"/>
    <w:rsid w:val="0033379C"/>
    <w:rsid w:val="00334653"/>
    <w:rsid w:val="003348E6"/>
    <w:rsid w:val="00334FD1"/>
    <w:rsid w:val="003375D1"/>
    <w:rsid w:val="00351EFF"/>
    <w:rsid w:val="003528A4"/>
    <w:rsid w:val="00356C10"/>
    <w:rsid w:val="00357EFD"/>
    <w:rsid w:val="00360C4D"/>
    <w:rsid w:val="003610AC"/>
    <w:rsid w:val="00364390"/>
    <w:rsid w:val="00366A73"/>
    <w:rsid w:val="003718BA"/>
    <w:rsid w:val="003725EB"/>
    <w:rsid w:val="00373908"/>
    <w:rsid w:val="00373DD8"/>
    <w:rsid w:val="00373E0E"/>
    <w:rsid w:val="00375791"/>
    <w:rsid w:val="0038272B"/>
    <w:rsid w:val="003833CA"/>
    <w:rsid w:val="00386FB4"/>
    <w:rsid w:val="00387471"/>
    <w:rsid w:val="00387EEC"/>
    <w:rsid w:val="003901D0"/>
    <w:rsid w:val="00390355"/>
    <w:rsid w:val="00390DF7"/>
    <w:rsid w:val="00391EB4"/>
    <w:rsid w:val="003925DD"/>
    <w:rsid w:val="00392D90"/>
    <w:rsid w:val="003944C8"/>
    <w:rsid w:val="0039459C"/>
    <w:rsid w:val="00394B49"/>
    <w:rsid w:val="00396F1C"/>
    <w:rsid w:val="00397009"/>
    <w:rsid w:val="003A1BEC"/>
    <w:rsid w:val="003A7562"/>
    <w:rsid w:val="003A7AC6"/>
    <w:rsid w:val="003B2956"/>
    <w:rsid w:val="003B7378"/>
    <w:rsid w:val="003C06ED"/>
    <w:rsid w:val="003C442F"/>
    <w:rsid w:val="003C6627"/>
    <w:rsid w:val="003C7D02"/>
    <w:rsid w:val="003D1003"/>
    <w:rsid w:val="003D18D2"/>
    <w:rsid w:val="003D1A5F"/>
    <w:rsid w:val="003D51F0"/>
    <w:rsid w:val="003D58E1"/>
    <w:rsid w:val="003D5E33"/>
    <w:rsid w:val="003E2683"/>
    <w:rsid w:val="003E2F70"/>
    <w:rsid w:val="003E30AE"/>
    <w:rsid w:val="003F086C"/>
    <w:rsid w:val="003F1D4C"/>
    <w:rsid w:val="003F304A"/>
    <w:rsid w:val="00400EBE"/>
    <w:rsid w:val="00402CF7"/>
    <w:rsid w:val="00403585"/>
    <w:rsid w:val="00403D35"/>
    <w:rsid w:val="00404358"/>
    <w:rsid w:val="004044CB"/>
    <w:rsid w:val="00407671"/>
    <w:rsid w:val="004114DC"/>
    <w:rsid w:val="00413318"/>
    <w:rsid w:val="00417D9A"/>
    <w:rsid w:val="00421715"/>
    <w:rsid w:val="00421D78"/>
    <w:rsid w:val="004227BD"/>
    <w:rsid w:val="00422B9C"/>
    <w:rsid w:val="00423994"/>
    <w:rsid w:val="0042518B"/>
    <w:rsid w:val="004279A7"/>
    <w:rsid w:val="00430C7B"/>
    <w:rsid w:val="00431060"/>
    <w:rsid w:val="00432ABB"/>
    <w:rsid w:val="004333BA"/>
    <w:rsid w:val="004341E8"/>
    <w:rsid w:val="0043560A"/>
    <w:rsid w:val="00435A5C"/>
    <w:rsid w:val="0043603E"/>
    <w:rsid w:val="004367B3"/>
    <w:rsid w:val="004435CB"/>
    <w:rsid w:val="004449E3"/>
    <w:rsid w:val="004457CE"/>
    <w:rsid w:val="0045586B"/>
    <w:rsid w:val="00460C8B"/>
    <w:rsid w:val="00460FD8"/>
    <w:rsid w:val="00461743"/>
    <w:rsid w:val="00463E76"/>
    <w:rsid w:val="0046671F"/>
    <w:rsid w:val="00466CA3"/>
    <w:rsid w:val="004728D3"/>
    <w:rsid w:val="00474F1F"/>
    <w:rsid w:val="00475E42"/>
    <w:rsid w:val="0047768D"/>
    <w:rsid w:val="00477DB7"/>
    <w:rsid w:val="00483645"/>
    <w:rsid w:val="00483CBB"/>
    <w:rsid w:val="00484CE7"/>
    <w:rsid w:val="0048578B"/>
    <w:rsid w:val="00485C05"/>
    <w:rsid w:val="004905CF"/>
    <w:rsid w:val="00490BE8"/>
    <w:rsid w:val="004912C8"/>
    <w:rsid w:val="004914D4"/>
    <w:rsid w:val="00492BA2"/>
    <w:rsid w:val="004931CC"/>
    <w:rsid w:val="004948D9"/>
    <w:rsid w:val="00494BD6"/>
    <w:rsid w:val="004A58C7"/>
    <w:rsid w:val="004A5921"/>
    <w:rsid w:val="004A6812"/>
    <w:rsid w:val="004B05A1"/>
    <w:rsid w:val="004B2C52"/>
    <w:rsid w:val="004B56F6"/>
    <w:rsid w:val="004B5BB6"/>
    <w:rsid w:val="004B5BFF"/>
    <w:rsid w:val="004B5F16"/>
    <w:rsid w:val="004B6425"/>
    <w:rsid w:val="004B674A"/>
    <w:rsid w:val="004C0895"/>
    <w:rsid w:val="004C26A4"/>
    <w:rsid w:val="004C32DF"/>
    <w:rsid w:val="004C34CC"/>
    <w:rsid w:val="004C39B5"/>
    <w:rsid w:val="004C6452"/>
    <w:rsid w:val="004C67AD"/>
    <w:rsid w:val="004C7F1F"/>
    <w:rsid w:val="004D185F"/>
    <w:rsid w:val="004D4FDD"/>
    <w:rsid w:val="004D58F4"/>
    <w:rsid w:val="004D644B"/>
    <w:rsid w:val="004D722F"/>
    <w:rsid w:val="004E03B9"/>
    <w:rsid w:val="004E04B7"/>
    <w:rsid w:val="004E0655"/>
    <w:rsid w:val="004E09DE"/>
    <w:rsid w:val="004E2DFA"/>
    <w:rsid w:val="004E4C2A"/>
    <w:rsid w:val="004E5024"/>
    <w:rsid w:val="004E5D81"/>
    <w:rsid w:val="004E6BD0"/>
    <w:rsid w:val="004E6C69"/>
    <w:rsid w:val="004F1CD4"/>
    <w:rsid w:val="004F26D3"/>
    <w:rsid w:val="004F2C61"/>
    <w:rsid w:val="004F34AE"/>
    <w:rsid w:val="004F3B79"/>
    <w:rsid w:val="004F4252"/>
    <w:rsid w:val="004F4F60"/>
    <w:rsid w:val="004F55D7"/>
    <w:rsid w:val="0050113F"/>
    <w:rsid w:val="00501706"/>
    <w:rsid w:val="00503D2B"/>
    <w:rsid w:val="00507EF2"/>
    <w:rsid w:val="00510729"/>
    <w:rsid w:val="0051143B"/>
    <w:rsid w:val="005114FF"/>
    <w:rsid w:val="00513C9F"/>
    <w:rsid w:val="00514AB6"/>
    <w:rsid w:val="00516030"/>
    <w:rsid w:val="00523572"/>
    <w:rsid w:val="00523AC0"/>
    <w:rsid w:val="00527B7C"/>
    <w:rsid w:val="00530EEE"/>
    <w:rsid w:val="0053233F"/>
    <w:rsid w:val="0053286C"/>
    <w:rsid w:val="005330D7"/>
    <w:rsid w:val="00535555"/>
    <w:rsid w:val="005362B8"/>
    <w:rsid w:val="00537486"/>
    <w:rsid w:val="00542220"/>
    <w:rsid w:val="00542A73"/>
    <w:rsid w:val="00545992"/>
    <w:rsid w:val="0054603C"/>
    <w:rsid w:val="005461C7"/>
    <w:rsid w:val="00546628"/>
    <w:rsid w:val="00546CD4"/>
    <w:rsid w:val="00550AEB"/>
    <w:rsid w:val="0055237D"/>
    <w:rsid w:val="00554292"/>
    <w:rsid w:val="005562CF"/>
    <w:rsid w:val="0055667B"/>
    <w:rsid w:val="005568B4"/>
    <w:rsid w:val="0055728A"/>
    <w:rsid w:val="00557386"/>
    <w:rsid w:val="0055771D"/>
    <w:rsid w:val="005615D9"/>
    <w:rsid w:val="00562854"/>
    <w:rsid w:val="0056373E"/>
    <w:rsid w:val="00564D02"/>
    <w:rsid w:val="00565507"/>
    <w:rsid w:val="00565F03"/>
    <w:rsid w:val="0056669B"/>
    <w:rsid w:val="005730DA"/>
    <w:rsid w:val="00574D23"/>
    <w:rsid w:val="00574F94"/>
    <w:rsid w:val="00576FE9"/>
    <w:rsid w:val="005811DE"/>
    <w:rsid w:val="0058129C"/>
    <w:rsid w:val="005868F5"/>
    <w:rsid w:val="005872EC"/>
    <w:rsid w:val="00590D8C"/>
    <w:rsid w:val="00590DFF"/>
    <w:rsid w:val="00591511"/>
    <w:rsid w:val="005930ED"/>
    <w:rsid w:val="00596001"/>
    <w:rsid w:val="00596596"/>
    <w:rsid w:val="00596CE1"/>
    <w:rsid w:val="00597CA1"/>
    <w:rsid w:val="00597F4F"/>
    <w:rsid w:val="005A23F9"/>
    <w:rsid w:val="005A4565"/>
    <w:rsid w:val="005A5054"/>
    <w:rsid w:val="005A5A99"/>
    <w:rsid w:val="005A5DB3"/>
    <w:rsid w:val="005A622C"/>
    <w:rsid w:val="005A7D77"/>
    <w:rsid w:val="005B067D"/>
    <w:rsid w:val="005B133A"/>
    <w:rsid w:val="005B5E1A"/>
    <w:rsid w:val="005B743D"/>
    <w:rsid w:val="005B778C"/>
    <w:rsid w:val="005C0B08"/>
    <w:rsid w:val="005C20A3"/>
    <w:rsid w:val="005C2D94"/>
    <w:rsid w:val="005C2DBD"/>
    <w:rsid w:val="005C55C9"/>
    <w:rsid w:val="005C5BA1"/>
    <w:rsid w:val="005C5C59"/>
    <w:rsid w:val="005C67A5"/>
    <w:rsid w:val="005C6923"/>
    <w:rsid w:val="005D2504"/>
    <w:rsid w:val="005D35AB"/>
    <w:rsid w:val="005D3D24"/>
    <w:rsid w:val="005D4949"/>
    <w:rsid w:val="005D4F26"/>
    <w:rsid w:val="005D6AD5"/>
    <w:rsid w:val="005E040C"/>
    <w:rsid w:val="005E108F"/>
    <w:rsid w:val="005E1706"/>
    <w:rsid w:val="005E2A87"/>
    <w:rsid w:val="005E638A"/>
    <w:rsid w:val="005E64B9"/>
    <w:rsid w:val="005E74CB"/>
    <w:rsid w:val="005E7E5A"/>
    <w:rsid w:val="005F005C"/>
    <w:rsid w:val="005F19B9"/>
    <w:rsid w:val="005F2143"/>
    <w:rsid w:val="005F3A6B"/>
    <w:rsid w:val="005F507D"/>
    <w:rsid w:val="005F65AE"/>
    <w:rsid w:val="005F6DED"/>
    <w:rsid w:val="005F75DA"/>
    <w:rsid w:val="005F7B5E"/>
    <w:rsid w:val="00602C99"/>
    <w:rsid w:val="00604330"/>
    <w:rsid w:val="00605734"/>
    <w:rsid w:val="00605A71"/>
    <w:rsid w:val="00620554"/>
    <w:rsid w:val="0062112D"/>
    <w:rsid w:val="00621370"/>
    <w:rsid w:val="00622067"/>
    <w:rsid w:val="006220AA"/>
    <w:rsid w:val="00622844"/>
    <w:rsid w:val="006240D7"/>
    <w:rsid w:val="00624116"/>
    <w:rsid w:val="00625350"/>
    <w:rsid w:val="00625A0A"/>
    <w:rsid w:val="00626AAF"/>
    <w:rsid w:val="00631CDC"/>
    <w:rsid w:val="00632C6F"/>
    <w:rsid w:val="00634555"/>
    <w:rsid w:val="006353B3"/>
    <w:rsid w:val="00636763"/>
    <w:rsid w:val="00636A60"/>
    <w:rsid w:val="00637BEF"/>
    <w:rsid w:val="0064090B"/>
    <w:rsid w:val="006418B7"/>
    <w:rsid w:val="00641B68"/>
    <w:rsid w:val="00641CF3"/>
    <w:rsid w:val="00642BCF"/>
    <w:rsid w:val="006438AB"/>
    <w:rsid w:val="00646689"/>
    <w:rsid w:val="00651A18"/>
    <w:rsid w:val="00652138"/>
    <w:rsid w:val="00652164"/>
    <w:rsid w:val="00652D8D"/>
    <w:rsid w:val="00654244"/>
    <w:rsid w:val="0065764B"/>
    <w:rsid w:val="00660A3C"/>
    <w:rsid w:val="00661895"/>
    <w:rsid w:val="00665478"/>
    <w:rsid w:val="00667830"/>
    <w:rsid w:val="006678C2"/>
    <w:rsid w:val="00670363"/>
    <w:rsid w:val="00671059"/>
    <w:rsid w:val="00671910"/>
    <w:rsid w:val="006731DD"/>
    <w:rsid w:val="00674D0F"/>
    <w:rsid w:val="00675BEC"/>
    <w:rsid w:val="0067606E"/>
    <w:rsid w:val="006761C5"/>
    <w:rsid w:val="00681185"/>
    <w:rsid w:val="00682066"/>
    <w:rsid w:val="0068238D"/>
    <w:rsid w:val="00682E7B"/>
    <w:rsid w:val="00684EE5"/>
    <w:rsid w:val="0068501E"/>
    <w:rsid w:val="0068594D"/>
    <w:rsid w:val="00687B60"/>
    <w:rsid w:val="00687BA1"/>
    <w:rsid w:val="006925C6"/>
    <w:rsid w:val="00694DA6"/>
    <w:rsid w:val="0069668C"/>
    <w:rsid w:val="00697552"/>
    <w:rsid w:val="006979F3"/>
    <w:rsid w:val="00697E51"/>
    <w:rsid w:val="006A0D21"/>
    <w:rsid w:val="006A1C55"/>
    <w:rsid w:val="006A2113"/>
    <w:rsid w:val="006A249B"/>
    <w:rsid w:val="006A28F4"/>
    <w:rsid w:val="006A5666"/>
    <w:rsid w:val="006A5C72"/>
    <w:rsid w:val="006A7595"/>
    <w:rsid w:val="006A7CD1"/>
    <w:rsid w:val="006B053A"/>
    <w:rsid w:val="006B1E64"/>
    <w:rsid w:val="006B5AED"/>
    <w:rsid w:val="006B5D1B"/>
    <w:rsid w:val="006B6141"/>
    <w:rsid w:val="006B6338"/>
    <w:rsid w:val="006B70B0"/>
    <w:rsid w:val="006B7F6F"/>
    <w:rsid w:val="006C09CD"/>
    <w:rsid w:val="006C0D30"/>
    <w:rsid w:val="006C11A5"/>
    <w:rsid w:val="006C1691"/>
    <w:rsid w:val="006C17FE"/>
    <w:rsid w:val="006C1D11"/>
    <w:rsid w:val="006C3FEC"/>
    <w:rsid w:val="006C490D"/>
    <w:rsid w:val="006C5C50"/>
    <w:rsid w:val="006C6935"/>
    <w:rsid w:val="006C6B95"/>
    <w:rsid w:val="006C77E5"/>
    <w:rsid w:val="006D0D19"/>
    <w:rsid w:val="006D1D57"/>
    <w:rsid w:val="006D35B0"/>
    <w:rsid w:val="006D48D3"/>
    <w:rsid w:val="006D5B9D"/>
    <w:rsid w:val="006D643D"/>
    <w:rsid w:val="006E003B"/>
    <w:rsid w:val="006E05B5"/>
    <w:rsid w:val="006E21C2"/>
    <w:rsid w:val="006E419F"/>
    <w:rsid w:val="006E579C"/>
    <w:rsid w:val="006F14B8"/>
    <w:rsid w:val="006F32BC"/>
    <w:rsid w:val="006F3B77"/>
    <w:rsid w:val="006F4348"/>
    <w:rsid w:val="006F43E3"/>
    <w:rsid w:val="006F49EA"/>
    <w:rsid w:val="006F7839"/>
    <w:rsid w:val="007001AB"/>
    <w:rsid w:val="00701AEA"/>
    <w:rsid w:val="00701BA4"/>
    <w:rsid w:val="0070397F"/>
    <w:rsid w:val="00703F0B"/>
    <w:rsid w:val="00703F47"/>
    <w:rsid w:val="00704D13"/>
    <w:rsid w:val="00705BA0"/>
    <w:rsid w:val="00706568"/>
    <w:rsid w:val="0071198C"/>
    <w:rsid w:val="00713FBB"/>
    <w:rsid w:val="00715E4D"/>
    <w:rsid w:val="00716BDC"/>
    <w:rsid w:val="00717516"/>
    <w:rsid w:val="00721983"/>
    <w:rsid w:val="00721FC7"/>
    <w:rsid w:val="00722A4B"/>
    <w:rsid w:val="0072327E"/>
    <w:rsid w:val="007257E5"/>
    <w:rsid w:val="00726C50"/>
    <w:rsid w:val="00730142"/>
    <w:rsid w:val="00730803"/>
    <w:rsid w:val="00730DFD"/>
    <w:rsid w:val="00736724"/>
    <w:rsid w:val="007368D2"/>
    <w:rsid w:val="007368EE"/>
    <w:rsid w:val="00740BD6"/>
    <w:rsid w:val="007431D7"/>
    <w:rsid w:val="007432A5"/>
    <w:rsid w:val="007460BD"/>
    <w:rsid w:val="007474BF"/>
    <w:rsid w:val="00750046"/>
    <w:rsid w:val="00750CDE"/>
    <w:rsid w:val="00751F33"/>
    <w:rsid w:val="00753096"/>
    <w:rsid w:val="00755E8F"/>
    <w:rsid w:val="007560A3"/>
    <w:rsid w:val="007602D4"/>
    <w:rsid w:val="00760A8D"/>
    <w:rsid w:val="00764518"/>
    <w:rsid w:val="00765DC9"/>
    <w:rsid w:val="00765FEE"/>
    <w:rsid w:val="00766F22"/>
    <w:rsid w:val="007707A1"/>
    <w:rsid w:val="0077352A"/>
    <w:rsid w:val="00773D9E"/>
    <w:rsid w:val="007743B6"/>
    <w:rsid w:val="00775124"/>
    <w:rsid w:val="00776FB0"/>
    <w:rsid w:val="00777A1D"/>
    <w:rsid w:val="00780450"/>
    <w:rsid w:val="00782747"/>
    <w:rsid w:val="007834D6"/>
    <w:rsid w:val="0078372E"/>
    <w:rsid w:val="00785D1F"/>
    <w:rsid w:val="00787B3E"/>
    <w:rsid w:val="0079057A"/>
    <w:rsid w:val="00791550"/>
    <w:rsid w:val="00791FB0"/>
    <w:rsid w:val="00792ED4"/>
    <w:rsid w:val="00793357"/>
    <w:rsid w:val="007945DA"/>
    <w:rsid w:val="007949E7"/>
    <w:rsid w:val="00794A2A"/>
    <w:rsid w:val="00795F73"/>
    <w:rsid w:val="00796A4B"/>
    <w:rsid w:val="007A046C"/>
    <w:rsid w:val="007A0CB4"/>
    <w:rsid w:val="007A3933"/>
    <w:rsid w:val="007A5036"/>
    <w:rsid w:val="007A63C1"/>
    <w:rsid w:val="007A7290"/>
    <w:rsid w:val="007A73CA"/>
    <w:rsid w:val="007B0361"/>
    <w:rsid w:val="007B160C"/>
    <w:rsid w:val="007B18F2"/>
    <w:rsid w:val="007B2622"/>
    <w:rsid w:val="007B2A4D"/>
    <w:rsid w:val="007B2CFC"/>
    <w:rsid w:val="007B36CE"/>
    <w:rsid w:val="007B6AF1"/>
    <w:rsid w:val="007B6F07"/>
    <w:rsid w:val="007C1448"/>
    <w:rsid w:val="007C2618"/>
    <w:rsid w:val="007C308E"/>
    <w:rsid w:val="007C35AD"/>
    <w:rsid w:val="007C68FF"/>
    <w:rsid w:val="007C7FCD"/>
    <w:rsid w:val="007D0EA6"/>
    <w:rsid w:val="007D15CA"/>
    <w:rsid w:val="007D3EEA"/>
    <w:rsid w:val="007D58C6"/>
    <w:rsid w:val="007E1D9C"/>
    <w:rsid w:val="007E2471"/>
    <w:rsid w:val="007E2EB8"/>
    <w:rsid w:val="007E4C06"/>
    <w:rsid w:val="007E6209"/>
    <w:rsid w:val="007F0CEA"/>
    <w:rsid w:val="007F0F46"/>
    <w:rsid w:val="007F1165"/>
    <w:rsid w:val="007F15CE"/>
    <w:rsid w:val="007F2CCF"/>
    <w:rsid w:val="007F3CF3"/>
    <w:rsid w:val="007F5883"/>
    <w:rsid w:val="007F6435"/>
    <w:rsid w:val="007F6FC4"/>
    <w:rsid w:val="007F7A00"/>
    <w:rsid w:val="0080033B"/>
    <w:rsid w:val="00802A7D"/>
    <w:rsid w:val="00802C1E"/>
    <w:rsid w:val="00802E4F"/>
    <w:rsid w:val="008032B9"/>
    <w:rsid w:val="00803531"/>
    <w:rsid w:val="008037A9"/>
    <w:rsid w:val="008045BB"/>
    <w:rsid w:val="0081103C"/>
    <w:rsid w:val="008112A2"/>
    <w:rsid w:val="008114B6"/>
    <w:rsid w:val="0081167C"/>
    <w:rsid w:val="00811A98"/>
    <w:rsid w:val="008124FA"/>
    <w:rsid w:val="008127AE"/>
    <w:rsid w:val="008128F7"/>
    <w:rsid w:val="00812DC4"/>
    <w:rsid w:val="00814478"/>
    <w:rsid w:val="008155C1"/>
    <w:rsid w:val="00821DB0"/>
    <w:rsid w:val="00822407"/>
    <w:rsid w:val="00823611"/>
    <w:rsid w:val="00823739"/>
    <w:rsid w:val="0082393D"/>
    <w:rsid w:val="00824393"/>
    <w:rsid w:val="008258E2"/>
    <w:rsid w:val="008259EE"/>
    <w:rsid w:val="0083163A"/>
    <w:rsid w:val="008320DB"/>
    <w:rsid w:val="008321A6"/>
    <w:rsid w:val="008325AE"/>
    <w:rsid w:val="00833215"/>
    <w:rsid w:val="00833F1F"/>
    <w:rsid w:val="00834BB2"/>
    <w:rsid w:val="008353D3"/>
    <w:rsid w:val="00836B74"/>
    <w:rsid w:val="00837C7F"/>
    <w:rsid w:val="00840A5C"/>
    <w:rsid w:val="00840E7A"/>
    <w:rsid w:val="00841316"/>
    <w:rsid w:val="00843117"/>
    <w:rsid w:val="00844C3E"/>
    <w:rsid w:val="0084509A"/>
    <w:rsid w:val="00846CC2"/>
    <w:rsid w:val="00852D43"/>
    <w:rsid w:val="00856E7F"/>
    <w:rsid w:val="008570BD"/>
    <w:rsid w:val="0085710E"/>
    <w:rsid w:val="00863EA2"/>
    <w:rsid w:val="00866BD5"/>
    <w:rsid w:val="00866F6E"/>
    <w:rsid w:val="0086737D"/>
    <w:rsid w:val="0086794C"/>
    <w:rsid w:val="00867F31"/>
    <w:rsid w:val="00870459"/>
    <w:rsid w:val="008716E2"/>
    <w:rsid w:val="0087188F"/>
    <w:rsid w:val="008718CB"/>
    <w:rsid w:val="0087309A"/>
    <w:rsid w:val="0087349D"/>
    <w:rsid w:val="00874792"/>
    <w:rsid w:val="00880442"/>
    <w:rsid w:val="0088157A"/>
    <w:rsid w:val="00882EAB"/>
    <w:rsid w:val="008830B3"/>
    <w:rsid w:val="00885ADD"/>
    <w:rsid w:val="00886CC2"/>
    <w:rsid w:val="00886D90"/>
    <w:rsid w:val="00887833"/>
    <w:rsid w:val="00891F1F"/>
    <w:rsid w:val="00894060"/>
    <w:rsid w:val="008954D2"/>
    <w:rsid w:val="0089729B"/>
    <w:rsid w:val="008A0AC1"/>
    <w:rsid w:val="008A1313"/>
    <w:rsid w:val="008A1D41"/>
    <w:rsid w:val="008A1F8C"/>
    <w:rsid w:val="008A2295"/>
    <w:rsid w:val="008A3BD3"/>
    <w:rsid w:val="008A440F"/>
    <w:rsid w:val="008A6D43"/>
    <w:rsid w:val="008A7B5D"/>
    <w:rsid w:val="008B0A9E"/>
    <w:rsid w:val="008B1305"/>
    <w:rsid w:val="008B1B99"/>
    <w:rsid w:val="008B1DB7"/>
    <w:rsid w:val="008B2B45"/>
    <w:rsid w:val="008B2D3C"/>
    <w:rsid w:val="008B414A"/>
    <w:rsid w:val="008B447F"/>
    <w:rsid w:val="008B50AD"/>
    <w:rsid w:val="008B5E27"/>
    <w:rsid w:val="008C28BD"/>
    <w:rsid w:val="008C2A32"/>
    <w:rsid w:val="008C471A"/>
    <w:rsid w:val="008C4B17"/>
    <w:rsid w:val="008C576A"/>
    <w:rsid w:val="008C632B"/>
    <w:rsid w:val="008C714F"/>
    <w:rsid w:val="008D6226"/>
    <w:rsid w:val="008D6488"/>
    <w:rsid w:val="008D7368"/>
    <w:rsid w:val="008E39CE"/>
    <w:rsid w:val="008E4398"/>
    <w:rsid w:val="008E4586"/>
    <w:rsid w:val="008E4A4C"/>
    <w:rsid w:val="008E4BD0"/>
    <w:rsid w:val="008E511F"/>
    <w:rsid w:val="008E569A"/>
    <w:rsid w:val="008E64E4"/>
    <w:rsid w:val="008F2114"/>
    <w:rsid w:val="008F2C4E"/>
    <w:rsid w:val="008F31A1"/>
    <w:rsid w:val="008F349A"/>
    <w:rsid w:val="008F3B51"/>
    <w:rsid w:val="008F4172"/>
    <w:rsid w:val="008F4362"/>
    <w:rsid w:val="008F4729"/>
    <w:rsid w:val="009018C7"/>
    <w:rsid w:val="00901F34"/>
    <w:rsid w:val="00903D46"/>
    <w:rsid w:val="00904C3B"/>
    <w:rsid w:val="00904E8C"/>
    <w:rsid w:val="00906B3A"/>
    <w:rsid w:val="009070ED"/>
    <w:rsid w:val="00907465"/>
    <w:rsid w:val="0090757E"/>
    <w:rsid w:val="009078E5"/>
    <w:rsid w:val="0091022A"/>
    <w:rsid w:val="009107B1"/>
    <w:rsid w:val="009178EA"/>
    <w:rsid w:val="0092011B"/>
    <w:rsid w:val="00920448"/>
    <w:rsid w:val="00921D57"/>
    <w:rsid w:val="00923FF0"/>
    <w:rsid w:val="009275A1"/>
    <w:rsid w:val="0093105A"/>
    <w:rsid w:val="009317F5"/>
    <w:rsid w:val="00934670"/>
    <w:rsid w:val="00934889"/>
    <w:rsid w:val="00940D12"/>
    <w:rsid w:val="00944883"/>
    <w:rsid w:val="00945D13"/>
    <w:rsid w:val="0094668F"/>
    <w:rsid w:val="00947FED"/>
    <w:rsid w:val="00951A5A"/>
    <w:rsid w:val="0095301B"/>
    <w:rsid w:val="009556CB"/>
    <w:rsid w:val="00961968"/>
    <w:rsid w:val="00962172"/>
    <w:rsid w:val="0096255D"/>
    <w:rsid w:val="00964FAF"/>
    <w:rsid w:val="00965578"/>
    <w:rsid w:val="00966DB1"/>
    <w:rsid w:val="00971D23"/>
    <w:rsid w:val="00973102"/>
    <w:rsid w:val="00976C20"/>
    <w:rsid w:val="00977441"/>
    <w:rsid w:val="00977608"/>
    <w:rsid w:val="00977A3E"/>
    <w:rsid w:val="00981E30"/>
    <w:rsid w:val="0098652E"/>
    <w:rsid w:val="0099187C"/>
    <w:rsid w:val="009920C9"/>
    <w:rsid w:val="009937BC"/>
    <w:rsid w:val="00995223"/>
    <w:rsid w:val="00995781"/>
    <w:rsid w:val="00995DE3"/>
    <w:rsid w:val="0099650A"/>
    <w:rsid w:val="009A1477"/>
    <w:rsid w:val="009A3517"/>
    <w:rsid w:val="009A3666"/>
    <w:rsid w:val="009A4299"/>
    <w:rsid w:val="009A4EFE"/>
    <w:rsid w:val="009A6502"/>
    <w:rsid w:val="009B0DCD"/>
    <w:rsid w:val="009B0F72"/>
    <w:rsid w:val="009B15D5"/>
    <w:rsid w:val="009B1B46"/>
    <w:rsid w:val="009B3C44"/>
    <w:rsid w:val="009B40AE"/>
    <w:rsid w:val="009B4426"/>
    <w:rsid w:val="009B779B"/>
    <w:rsid w:val="009C00B2"/>
    <w:rsid w:val="009C0A77"/>
    <w:rsid w:val="009C0C8B"/>
    <w:rsid w:val="009C104F"/>
    <w:rsid w:val="009C4254"/>
    <w:rsid w:val="009C4627"/>
    <w:rsid w:val="009C47D1"/>
    <w:rsid w:val="009C551C"/>
    <w:rsid w:val="009C5F2F"/>
    <w:rsid w:val="009C6A62"/>
    <w:rsid w:val="009C7665"/>
    <w:rsid w:val="009D060E"/>
    <w:rsid w:val="009D06D0"/>
    <w:rsid w:val="009D0D72"/>
    <w:rsid w:val="009D1B51"/>
    <w:rsid w:val="009D1F8B"/>
    <w:rsid w:val="009D5B67"/>
    <w:rsid w:val="009D6A7C"/>
    <w:rsid w:val="009E035E"/>
    <w:rsid w:val="009E1626"/>
    <w:rsid w:val="009E2511"/>
    <w:rsid w:val="009E3373"/>
    <w:rsid w:val="009E3C56"/>
    <w:rsid w:val="009E3EB1"/>
    <w:rsid w:val="009E54F7"/>
    <w:rsid w:val="009E6789"/>
    <w:rsid w:val="009E69E9"/>
    <w:rsid w:val="009F159C"/>
    <w:rsid w:val="009F1B3E"/>
    <w:rsid w:val="009F4060"/>
    <w:rsid w:val="009F42CE"/>
    <w:rsid w:val="009F585F"/>
    <w:rsid w:val="009F5F1E"/>
    <w:rsid w:val="009F6579"/>
    <w:rsid w:val="009F74F5"/>
    <w:rsid w:val="00A00AA8"/>
    <w:rsid w:val="00A016A2"/>
    <w:rsid w:val="00A02086"/>
    <w:rsid w:val="00A03AAB"/>
    <w:rsid w:val="00A04884"/>
    <w:rsid w:val="00A048ED"/>
    <w:rsid w:val="00A04C9D"/>
    <w:rsid w:val="00A05378"/>
    <w:rsid w:val="00A05AC5"/>
    <w:rsid w:val="00A14E89"/>
    <w:rsid w:val="00A1512B"/>
    <w:rsid w:val="00A2130D"/>
    <w:rsid w:val="00A21921"/>
    <w:rsid w:val="00A221A1"/>
    <w:rsid w:val="00A2269B"/>
    <w:rsid w:val="00A24844"/>
    <w:rsid w:val="00A25DD3"/>
    <w:rsid w:val="00A27DCB"/>
    <w:rsid w:val="00A318F6"/>
    <w:rsid w:val="00A31B31"/>
    <w:rsid w:val="00A34C6A"/>
    <w:rsid w:val="00A3563E"/>
    <w:rsid w:val="00A37C2F"/>
    <w:rsid w:val="00A404B3"/>
    <w:rsid w:val="00A4313C"/>
    <w:rsid w:val="00A46E12"/>
    <w:rsid w:val="00A47104"/>
    <w:rsid w:val="00A5030D"/>
    <w:rsid w:val="00A51AD4"/>
    <w:rsid w:val="00A56242"/>
    <w:rsid w:val="00A5752F"/>
    <w:rsid w:val="00A57765"/>
    <w:rsid w:val="00A608EF"/>
    <w:rsid w:val="00A60B69"/>
    <w:rsid w:val="00A624E0"/>
    <w:rsid w:val="00A63282"/>
    <w:rsid w:val="00A6336D"/>
    <w:rsid w:val="00A654D0"/>
    <w:rsid w:val="00A65615"/>
    <w:rsid w:val="00A66E38"/>
    <w:rsid w:val="00A67701"/>
    <w:rsid w:val="00A67E65"/>
    <w:rsid w:val="00A702B5"/>
    <w:rsid w:val="00A70345"/>
    <w:rsid w:val="00A7251E"/>
    <w:rsid w:val="00A730B0"/>
    <w:rsid w:val="00A73365"/>
    <w:rsid w:val="00A73F4D"/>
    <w:rsid w:val="00A74569"/>
    <w:rsid w:val="00A80A9D"/>
    <w:rsid w:val="00A81CE8"/>
    <w:rsid w:val="00A82B76"/>
    <w:rsid w:val="00A82BF7"/>
    <w:rsid w:val="00A8381C"/>
    <w:rsid w:val="00A87FAA"/>
    <w:rsid w:val="00A92C26"/>
    <w:rsid w:val="00A93832"/>
    <w:rsid w:val="00A93D33"/>
    <w:rsid w:val="00A94DCD"/>
    <w:rsid w:val="00A94F86"/>
    <w:rsid w:val="00AA197E"/>
    <w:rsid w:val="00AA1D31"/>
    <w:rsid w:val="00AA2FF0"/>
    <w:rsid w:val="00AA31CB"/>
    <w:rsid w:val="00AA479A"/>
    <w:rsid w:val="00AA4F0A"/>
    <w:rsid w:val="00AA55D7"/>
    <w:rsid w:val="00AB0C77"/>
    <w:rsid w:val="00AB3AFC"/>
    <w:rsid w:val="00AB49C0"/>
    <w:rsid w:val="00AB5485"/>
    <w:rsid w:val="00AB5D20"/>
    <w:rsid w:val="00AB6B0A"/>
    <w:rsid w:val="00AC3DBB"/>
    <w:rsid w:val="00AC4254"/>
    <w:rsid w:val="00AC4802"/>
    <w:rsid w:val="00AC52E3"/>
    <w:rsid w:val="00AC5D89"/>
    <w:rsid w:val="00AC772D"/>
    <w:rsid w:val="00AD1427"/>
    <w:rsid w:val="00AD1C7A"/>
    <w:rsid w:val="00AD515E"/>
    <w:rsid w:val="00AD635E"/>
    <w:rsid w:val="00AD65BD"/>
    <w:rsid w:val="00AD75B9"/>
    <w:rsid w:val="00AE1B0B"/>
    <w:rsid w:val="00AE275B"/>
    <w:rsid w:val="00AE29EF"/>
    <w:rsid w:val="00AE2C01"/>
    <w:rsid w:val="00AE3B5A"/>
    <w:rsid w:val="00AE3B5C"/>
    <w:rsid w:val="00AE4801"/>
    <w:rsid w:val="00AE634F"/>
    <w:rsid w:val="00AF07FA"/>
    <w:rsid w:val="00AF2C6D"/>
    <w:rsid w:val="00AF335B"/>
    <w:rsid w:val="00AF64A0"/>
    <w:rsid w:val="00B002A7"/>
    <w:rsid w:val="00B006F1"/>
    <w:rsid w:val="00B0135D"/>
    <w:rsid w:val="00B04801"/>
    <w:rsid w:val="00B048C5"/>
    <w:rsid w:val="00B04B49"/>
    <w:rsid w:val="00B052A0"/>
    <w:rsid w:val="00B05656"/>
    <w:rsid w:val="00B06882"/>
    <w:rsid w:val="00B11203"/>
    <w:rsid w:val="00B11857"/>
    <w:rsid w:val="00B12F97"/>
    <w:rsid w:val="00B13776"/>
    <w:rsid w:val="00B1719A"/>
    <w:rsid w:val="00B179AA"/>
    <w:rsid w:val="00B2037B"/>
    <w:rsid w:val="00B21F8A"/>
    <w:rsid w:val="00B32259"/>
    <w:rsid w:val="00B33902"/>
    <w:rsid w:val="00B34A92"/>
    <w:rsid w:val="00B34C7D"/>
    <w:rsid w:val="00B3776C"/>
    <w:rsid w:val="00B42126"/>
    <w:rsid w:val="00B42D53"/>
    <w:rsid w:val="00B439D9"/>
    <w:rsid w:val="00B43EB0"/>
    <w:rsid w:val="00B44395"/>
    <w:rsid w:val="00B51F98"/>
    <w:rsid w:val="00B53C71"/>
    <w:rsid w:val="00B5417A"/>
    <w:rsid w:val="00B55391"/>
    <w:rsid w:val="00B56946"/>
    <w:rsid w:val="00B56B6C"/>
    <w:rsid w:val="00B56C2E"/>
    <w:rsid w:val="00B57C02"/>
    <w:rsid w:val="00B57F7C"/>
    <w:rsid w:val="00B600DD"/>
    <w:rsid w:val="00B60147"/>
    <w:rsid w:val="00B622EC"/>
    <w:rsid w:val="00B62692"/>
    <w:rsid w:val="00B62DFE"/>
    <w:rsid w:val="00B62EB2"/>
    <w:rsid w:val="00B66451"/>
    <w:rsid w:val="00B67BEF"/>
    <w:rsid w:val="00B700B3"/>
    <w:rsid w:val="00B7158A"/>
    <w:rsid w:val="00B71961"/>
    <w:rsid w:val="00B72830"/>
    <w:rsid w:val="00B75978"/>
    <w:rsid w:val="00B76079"/>
    <w:rsid w:val="00B81359"/>
    <w:rsid w:val="00B82B2E"/>
    <w:rsid w:val="00B83F35"/>
    <w:rsid w:val="00B84B88"/>
    <w:rsid w:val="00B85A69"/>
    <w:rsid w:val="00B86622"/>
    <w:rsid w:val="00B8688A"/>
    <w:rsid w:val="00B87195"/>
    <w:rsid w:val="00B90A9F"/>
    <w:rsid w:val="00B91D86"/>
    <w:rsid w:val="00B92C09"/>
    <w:rsid w:val="00B959FD"/>
    <w:rsid w:val="00BA2689"/>
    <w:rsid w:val="00BA4C84"/>
    <w:rsid w:val="00BA5D83"/>
    <w:rsid w:val="00BA60A7"/>
    <w:rsid w:val="00BA740D"/>
    <w:rsid w:val="00BB3A55"/>
    <w:rsid w:val="00BB400E"/>
    <w:rsid w:val="00BB4311"/>
    <w:rsid w:val="00BB6ED8"/>
    <w:rsid w:val="00BB7F63"/>
    <w:rsid w:val="00BC073B"/>
    <w:rsid w:val="00BC2808"/>
    <w:rsid w:val="00BC2E2B"/>
    <w:rsid w:val="00BC3EF5"/>
    <w:rsid w:val="00BC4346"/>
    <w:rsid w:val="00BC44C9"/>
    <w:rsid w:val="00BC6EFB"/>
    <w:rsid w:val="00BC7034"/>
    <w:rsid w:val="00BD28BD"/>
    <w:rsid w:val="00BD5C22"/>
    <w:rsid w:val="00BE0A1C"/>
    <w:rsid w:val="00BE1E36"/>
    <w:rsid w:val="00BE2893"/>
    <w:rsid w:val="00BE2C1D"/>
    <w:rsid w:val="00BE490A"/>
    <w:rsid w:val="00BE6500"/>
    <w:rsid w:val="00BE6F0B"/>
    <w:rsid w:val="00BE71F8"/>
    <w:rsid w:val="00BF100F"/>
    <w:rsid w:val="00BF2D65"/>
    <w:rsid w:val="00C00324"/>
    <w:rsid w:val="00C00FA5"/>
    <w:rsid w:val="00C01F6F"/>
    <w:rsid w:val="00C0497B"/>
    <w:rsid w:val="00C0587F"/>
    <w:rsid w:val="00C05F38"/>
    <w:rsid w:val="00C07A7E"/>
    <w:rsid w:val="00C112CD"/>
    <w:rsid w:val="00C14332"/>
    <w:rsid w:val="00C159F9"/>
    <w:rsid w:val="00C178D8"/>
    <w:rsid w:val="00C17D0C"/>
    <w:rsid w:val="00C208ED"/>
    <w:rsid w:val="00C213C2"/>
    <w:rsid w:val="00C234AB"/>
    <w:rsid w:val="00C23B9D"/>
    <w:rsid w:val="00C24ADB"/>
    <w:rsid w:val="00C305D4"/>
    <w:rsid w:val="00C32494"/>
    <w:rsid w:val="00C343E7"/>
    <w:rsid w:val="00C3443D"/>
    <w:rsid w:val="00C36564"/>
    <w:rsid w:val="00C36C6A"/>
    <w:rsid w:val="00C420AD"/>
    <w:rsid w:val="00C43BF5"/>
    <w:rsid w:val="00C46FD7"/>
    <w:rsid w:val="00C50FDE"/>
    <w:rsid w:val="00C51346"/>
    <w:rsid w:val="00C51593"/>
    <w:rsid w:val="00C5190D"/>
    <w:rsid w:val="00C523AC"/>
    <w:rsid w:val="00C52AEB"/>
    <w:rsid w:val="00C52F3F"/>
    <w:rsid w:val="00C5378B"/>
    <w:rsid w:val="00C53905"/>
    <w:rsid w:val="00C54843"/>
    <w:rsid w:val="00C555F0"/>
    <w:rsid w:val="00C57BFA"/>
    <w:rsid w:val="00C57C8D"/>
    <w:rsid w:val="00C615E7"/>
    <w:rsid w:val="00C61E70"/>
    <w:rsid w:val="00C63E91"/>
    <w:rsid w:val="00C65CBE"/>
    <w:rsid w:val="00C66DD4"/>
    <w:rsid w:val="00C71D7C"/>
    <w:rsid w:val="00C72133"/>
    <w:rsid w:val="00C72C0D"/>
    <w:rsid w:val="00C73729"/>
    <w:rsid w:val="00C75718"/>
    <w:rsid w:val="00C76247"/>
    <w:rsid w:val="00C77879"/>
    <w:rsid w:val="00C77CFF"/>
    <w:rsid w:val="00C8119D"/>
    <w:rsid w:val="00C81AD6"/>
    <w:rsid w:val="00C81CEB"/>
    <w:rsid w:val="00C83ADC"/>
    <w:rsid w:val="00C86E48"/>
    <w:rsid w:val="00C87D1D"/>
    <w:rsid w:val="00C90094"/>
    <w:rsid w:val="00C90B19"/>
    <w:rsid w:val="00C91092"/>
    <w:rsid w:val="00C920E0"/>
    <w:rsid w:val="00C92292"/>
    <w:rsid w:val="00C93433"/>
    <w:rsid w:val="00C951F1"/>
    <w:rsid w:val="00CA003E"/>
    <w:rsid w:val="00CA0462"/>
    <w:rsid w:val="00CA219E"/>
    <w:rsid w:val="00CA2361"/>
    <w:rsid w:val="00CA24E5"/>
    <w:rsid w:val="00CA2AA9"/>
    <w:rsid w:val="00CA4E13"/>
    <w:rsid w:val="00CA501F"/>
    <w:rsid w:val="00CA6959"/>
    <w:rsid w:val="00CA696F"/>
    <w:rsid w:val="00CA6B13"/>
    <w:rsid w:val="00CB3848"/>
    <w:rsid w:val="00CB3F57"/>
    <w:rsid w:val="00CB61BA"/>
    <w:rsid w:val="00CB65D6"/>
    <w:rsid w:val="00CB6CC9"/>
    <w:rsid w:val="00CC18B9"/>
    <w:rsid w:val="00CC32C5"/>
    <w:rsid w:val="00CC44F1"/>
    <w:rsid w:val="00CC5AA9"/>
    <w:rsid w:val="00CC68A5"/>
    <w:rsid w:val="00CC6A2D"/>
    <w:rsid w:val="00CD05EA"/>
    <w:rsid w:val="00CD2E6A"/>
    <w:rsid w:val="00CD30E7"/>
    <w:rsid w:val="00CD39AB"/>
    <w:rsid w:val="00CD4D17"/>
    <w:rsid w:val="00CD5E43"/>
    <w:rsid w:val="00CD72CE"/>
    <w:rsid w:val="00CD7FD6"/>
    <w:rsid w:val="00CE09A7"/>
    <w:rsid w:val="00CE3D8E"/>
    <w:rsid w:val="00CE6009"/>
    <w:rsid w:val="00CE69B8"/>
    <w:rsid w:val="00CE74EC"/>
    <w:rsid w:val="00CE7687"/>
    <w:rsid w:val="00CE7E81"/>
    <w:rsid w:val="00CF0E72"/>
    <w:rsid w:val="00CF2CF9"/>
    <w:rsid w:val="00CF4DFB"/>
    <w:rsid w:val="00CF62FB"/>
    <w:rsid w:val="00CF7DC9"/>
    <w:rsid w:val="00D02CB3"/>
    <w:rsid w:val="00D0546D"/>
    <w:rsid w:val="00D0608A"/>
    <w:rsid w:val="00D127A3"/>
    <w:rsid w:val="00D14AC9"/>
    <w:rsid w:val="00D206CE"/>
    <w:rsid w:val="00D20890"/>
    <w:rsid w:val="00D212F4"/>
    <w:rsid w:val="00D265B7"/>
    <w:rsid w:val="00D270E0"/>
    <w:rsid w:val="00D31287"/>
    <w:rsid w:val="00D35BC7"/>
    <w:rsid w:val="00D40444"/>
    <w:rsid w:val="00D45689"/>
    <w:rsid w:val="00D458EC"/>
    <w:rsid w:val="00D45F8D"/>
    <w:rsid w:val="00D50AD8"/>
    <w:rsid w:val="00D53689"/>
    <w:rsid w:val="00D53878"/>
    <w:rsid w:val="00D53D0C"/>
    <w:rsid w:val="00D54E6D"/>
    <w:rsid w:val="00D55C85"/>
    <w:rsid w:val="00D56F19"/>
    <w:rsid w:val="00D57104"/>
    <w:rsid w:val="00D5710A"/>
    <w:rsid w:val="00D60B4D"/>
    <w:rsid w:val="00D60C54"/>
    <w:rsid w:val="00D62C14"/>
    <w:rsid w:val="00D644D3"/>
    <w:rsid w:val="00D64BDF"/>
    <w:rsid w:val="00D65E66"/>
    <w:rsid w:val="00D666EA"/>
    <w:rsid w:val="00D7104B"/>
    <w:rsid w:val="00D71A3D"/>
    <w:rsid w:val="00D72701"/>
    <w:rsid w:val="00D751ED"/>
    <w:rsid w:val="00D77059"/>
    <w:rsid w:val="00D778F2"/>
    <w:rsid w:val="00D8483C"/>
    <w:rsid w:val="00D856B2"/>
    <w:rsid w:val="00D872A2"/>
    <w:rsid w:val="00D9071D"/>
    <w:rsid w:val="00D91148"/>
    <w:rsid w:val="00D9173A"/>
    <w:rsid w:val="00D92335"/>
    <w:rsid w:val="00D923C2"/>
    <w:rsid w:val="00D936F0"/>
    <w:rsid w:val="00D94F6F"/>
    <w:rsid w:val="00D95D02"/>
    <w:rsid w:val="00DA045D"/>
    <w:rsid w:val="00DA1469"/>
    <w:rsid w:val="00DA1784"/>
    <w:rsid w:val="00DA1B7F"/>
    <w:rsid w:val="00DA3989"/>
    <w:rsid w:val="00DA5F15"/>
    <w:rsid w:val="00DA6044"/>
    <w:rsid w:val="00DB01FF"/>
    <w:rsid w:val="00DB1A2C"/>
    <w:rsid w:val="00DB2B15"/>
    <w:rsid w:val="00DB34A0"/>
    <w:rsid w:val="00DB4FB0"/>
    <w:rsid w:val="00DB578B"/>
    <w:rsid w:val="00DB6F55"/>
    <w:rsid w:val="00DB7DF4"/>
    <w:rsid w:val="00DC06CF"/>
    <w:rsid w:val="00DC06EB"/>
    <w:rsid w:val="00DC243F"/>
    <w:rsid w:val="00DC2B06"/>
    <w:rsid w:val="00DC40AD"/>
    <w:rsid w:val="00DC453C"/>
    <w:rsid w:val="00DC5195"/>
    <w:rsid w:val="00DC6EA0"/>
    <w:rsid w:val="00DD049C"/>
    <w:rsid w:val="00DD10F0"/>
    <w:rsid w:val="00DD19E5"/>
    <w:rsid w:val="00DD251C"/>
    <w:rsid w:val="00DD3C42"/>
    <w:rsid w:val="00DD3CFF"/>
    <w:rsid w:val="00DD4A86"/>
    <w:rsid w:val="00DD7512"/>
    <w:rsid w:val="00DE538A"/>
    <w:rsid w:val="00DE7257"/>
    <w:rsid w:val="00DF109E"/>
    <w:rsid w:val="00DF173B"/>
    <w:rsid w:val="00DF2DC8"/>
    <w:rsid w:val="00DF3A72"/>
    <w:rsid w:val="00DF43CD"/>
    <w:rsid w:val="00DF4C14"/>
    <w:rsid w:val="00DF6A33"/>
    <w:rsid w:val="00DF6F6F"/>
    <w:rsid w:val="00E013BE"/>
    <w:rsid w:val="00E0410B"/>
    <w:rsid w:val="00E1191D"/>
    <w:rsid w:val="00E11D1D"/>
    <w:rsid w:val="00E14998"/>
    <w:rsid w:val="00E153F6"/>
    <w:rsid w:val="00E159B8"/>
    <w:rsid w:val="00E15F6A"/>
    <w:rsid w:val="00E1740F"/>
    <w:rsid w:val="00E208C7"/>
    <w:rsid w:val="00E21D31"/>
    <w:rsid w:val="00E22741"/>
    <w:rsid w:val="00E22AC1"/>
    <w:rsid w:val="00E23711"/>
    <w:rsid w:val="00E253CC"/>
    <w:rsid w:val="00E264FD"/>
    <w:rsid w:val="00E26EBD"/>
    <w:rsid w:val="00E279F8"/>
    <w:rsid w:val="00E31B82"/>
    <w:rsid w:val="00E33446"/>
    <w:rsid w:val="00E349CB"/>
    <w:rsid w:val="00E36111"/>
    <w:rsid w:val="00E36B93"/>
    <w:rsid w:val="00E36E86"/>
    <w:rsid w:val="00E377DA"/>
    <w:rsid w:val="00E40730"/>
    <w:rsid w:val="00E416AB"/>
    <w:rsid w:val="00E44A04"/>
    <w:rsid w:val="00E4718C"/>
    <w:rsid w:val="00E47FC2"/>
    <w:rsid w:val="00E5063F"/>
    <w:rsid w:val="00E514AC"/>
    <w:rsid w:val="00E51A55"/>
    <w:rsid w:val="00E52280"/>
    <w:rsid w:val="00E535E8"/>
    <w:rsid w:val="00E542D6"/>
    <w:rsid w:val="00E56BA2"/>
    <w:rsid w:val="00E56D7D"/>
    <w:rsid w:val="00E57494"/>
    <w:rsid w:val="00E5780A"/>
    <w:rsid w:val="00E57C0D"/>
    <w:rsid w:val="00E6290A"/>
    <w:rsid w:val="00E65F25"/>
    <w:rsid w:val="00E6631E"/>
    <w:rsid w:val="00E66C6A"/>
    <w:rsid w:val="00E6709D"/>
    <w:rsid w:val="00E670EC"/>
    <w:rsid w:val="00E67B5A"/>
    <w:rsid w:val="00E715B7"/>
    <w:rsid w:val="00E73D6F"/>
    <w:rsid w:val="00E80F6F"/>
    <w:rsid w:val="00E8141F"/>
    <w:rsid w:val="00E82C10"/>
    <w:rsid w:val="00E8698F"/>
    <w:rsid w:val="00E86D99"/>
    <w:rsid w:val="00E927D2"/>
    <w:rsid w:val="00E93C18"/>
    <w:rsid w:val="00E953A8"/>
    <w:rsid w:val="00E97EEA"/>
    <w:rsid w:val="00EA15D4"/>
    <w:rsid w:val="00EA4739"/>
    <w:rsid w:val="00EA50A7"/>
    <w:rsid w:val="00EA5D28"/>
    <w:rsid w:val="00EA6112"/>
    <w:rsid w:val="00EA7C84"/>
    <w:rsid w:val="00EB238E"/>
    <w:rsid w:val="00EB31FC"/>
    <w:rsid w:val="00EB4FE8"/>
    <w:rsid w:val="00EB6CA2"/>
    <w:rsid w:val="00EC09EB"/>
    <w:rsid w:val="00EC0ACA"/>
    <w:rsid w:val="00EC1D4B"/>
    <w:rsid w:val="00EC2507"/>
    <w:rsid w:val="00EC3CEF"/>
    <w:rsid w:val="00EC4AF2"/>
    <w:rsid w:val="00EC7461"/>
    <w:rsid w:val="00EC77C8"/>
    <w:rsid w:val="00EC7D0D"/>
    <w:rsid w:val="00ED20F3"/>
    <w:rsid w:val="00ED28F5"/>
    <w:rsid w:val="00ED2B61"/>
    <w:rsid w:val="00ED4666"/>
    <w:rsid w:val="00ED481B"/>
    <w:rsid w:val="00ED656F"/>
    <w:rsid w:val="00ED660A"/>
    <w:rsid w:val="00ED7A1F"/>
    <w:rsid w:val="00EE39A5"/>
    <w:rsid w:val="00EE3AFF"/>
    <w:rsid w:val="00EE48AF"/>
    <w:rsid w:val="00EF1949"/>
    <w:rsid w:val="00EF1C76"/>
    <w:rsid w:val="00EF3E16"/>
    <w:rsid w:val="00EF3EBD"/>
    <w:rsid w:val="00EF405B"/>
    <w:rsid w:val="00EF4E7F"/>
    <w:rsid w:val="00EF5209"/>
    <w:rsid w:val="00EF71F8"/>
    <w:rsid w:val="00EF78F7"/>
    <w:rsid w:val="00F00AC1"/>
    <w:rsid w:val="00F01546"/>
    <w:rsid w:val="00F015C7"/>
    <w:rsid w:val="00F03751"/>
    <w:rsid w:val="00F04035"/>
    <w:rsid w:val="00F04D78"/>
    <w:rsid w:val="00F0501D"/>
    <w:rsid w:val="00F0559B"/>
    <w:rsid w:val="00F05E8B"/>
    <w:rsid w:val="00F118F2"/>
    <w:rsid w:val="00F14834"/>
    <w:rsid w:val="00F16F4F"/>
    <w:rsid w:val="00F20BAF"/>
    <w:rsid w:val="00F20EBD"/>
    <w:rsid w:val="00F22EF4"/>
    <w:rsid w:val="00F23477"/>
    <w:rsid w:val="00F23BCD"/>
    <w:rsid w:val="00F23E97"/>
    <w:rsid w:val="00F23FF9"/>
    <w:rsid w:val="00F249C2"/>
    <w:rsid w:val="00F252E6"/>
    <w:rsid w:val="00F255F9"/>
    <w:rsid w:val="00F26BC9"/>
    <w:rsid w:val="00F317D5"/>
    <w:rsid w:val="00F358BA"/>
    <w:rsid w:val="00F35B1F"/>
    <w:rsid w:val="00F37159"/>
    <w:rsid w:val="00F3737A"/>
    <w:rsid w:val="00F4003C"/>
    <w:rsid w:val="00F436E0"/>
    <w:rsid w:val="00F45E55"/>
    <w:rsid w:val="00F47E26"/>
    <w:rsid w:val="00F5029A"/>
    <w:rsid w:val="00F5319E"/>
    <w:rsid w:val="00F53790"/>
    <w:rsid w:val="00F54322"/>
    <w:rsid w:val="00F56A32"/>
    <w:rsid w:val="00F61951"/>
    <w:rsid w:val="00F61ECB"/>
    <w:rsid w:val="00F625D8"/>
    <w:rsid w:val="00F6424D"/>
    <w:rsid w:val="00F648EB"/>
    <w:rsid w:val="00F66E03"/>
    <w:rsid w:val="00F70E4A"/>
    <w:rsid w:val="00F7379F"/>
    <w:rsid w:val="00F7415A"/>
    <w:rsid w:val="00F7473A"/>
    <w:rsid w:val="00F76C9B"/>
    <w:rsid w:val="00F76F9E"/>
    <w:rsid w:val="00F77103"/>
    <w:rsid w:val="00F80DD5"/>
    <w:rsid w:val="00F82903"/>
    <w:rsid w:val="00F82964"/>
    <w:rsid w:val="00F82FDA"/>
    <w:rsid w:val="00F8391C"/>
    <w:rsid w:val="00F8582D"/>
    <w:rsid w:val="00F86083"/>
    <w:rsid w:val="00F90F06"/>
    <w:rsid w:val="00F92541"/>
    <w:rsid w:val="00F93D4A"/>
    <w:rsid w:val="00F9426C"/>
    <w:rsid w:val="00F96BE6"/>
    <w:rsid w:val="00FA1E17"/>
    <w:rsid w:val="00FA2F97"/>
    <w:rsid w:val="00FA362A"/>
    <w:rsid w:val="00FA4A2D"/>
    <w:rsid w:val="00FA50C8"/>
    <w:rsid w:val="00FA53D1"/>
    <w:rsid w:val="00FA6618"/>
    <w:rsid w:val="00FA69CD"/>
    <w:rsid w:val="00FA726F"/>
    <w:rsid w:val="00FB37B7"/>
    <w:rsid w:val="00FB4A60"/>
    <w:rsid w:val="00FB4A6F"/>
    <w:rsid w:val="00FB5475"/>
    <w:rsid w:val="00FB6F91"/>
    <w:rsid w:val="00FB7B35"/>
    <w:rsid w:val="00FC0DC1"/>
    <w:rsid w:val="00FC15D2"/>
    <w:rsid w:val="00FC180F"/>
    <w:rsid w:val="00FC1BF9"/>
    <w:rsid w:val="00FC2765"/>
    <w:rsid w:val="00FC4DA3"/>
    <w:rsid w:val="00FC579C"/>
    <w:rsid w:val="00FC5C1D"/>
    <w:rsid w:val="00FC73CE"/>
    <w:rsid w:val="00FC7F71"/>
    <w:rsid w:val="00FD3860"/>
    <w:rsid w:val="00FD3D53"/>
    <w:rsid w:val="00FD4201"/>
    <w:rsid w:val="00FD4D9B"/>
    <w:rsid w:val="00FD635A"/>
    <w:rsid w:val="00FE0C1C"/>
    <w:rsid w:val="00FE4318"/>
    <w:rsid w:val="00FE493D"/>
    <w:rsid w:val="00FE4A17"/>
    <w:rsid w:val="00FE6D93"/>
    <w:rsid w:val="00FE762A"/>
    <w:rsid w:val="00FE7C91"/>
    <w:rsid w:val="00FF1F27"/>
    <w:rsid w:val="00FF3036"/>
    <w:rsid w:val="00FF4833"/>
    <w:rsid w:val="00FF4E59"/>
    <w:rsid w:val="00FF6947"/>
    <w:rsid w:val="00FF7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39999"/>
  <w15:docId w15:val="{949BD770-7011-45D6-BEDC-9AC0AE40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197E"/>
    <w:pPr>
      <w:spacing w:after="120" w:line="252" w:lineRule="auto"/>
      <w:jc w:val="both"/>
    </w:pPr>
    <w:rPr>
      <w:sz w:val="20"/>
    </w:rPr>
  </w:style>
  <w:style w:type="paragraph" w:styleId="Titolo1">
    <w:name w:val="heading 1"/>
    <w:basedOn w:val="Titolo"/>
    <w:next w:val="Normale"/>
    <w:link w:val="Titolo1Carattere"/>
    <w:uiPriority w:val="99"/>
    <w:qFormat/>
    <w:rsid w:val="005B5E1A"/>
    <w:pPr>
      <w:spacing w:before="0" w:after="0"/>
      <w:outlineLvl w:val="0"/>
    </w:pPr>
    <w:rPr>
      <w:rFonts w:asciiTheme="minorHAnsi" w:hAnsiTheme="minorHAnsi" w:cstheme="minorHAnsi"/>
      <w:kern w:val="28"/>
      <w:sz w:val="32"/>
    </w:rPr>
  </w:style>
  <w:style w:type="paragraph" w:styleId="Titolo2">
    <w:name w:val="heading 2"/>
    <w:basedOn w:val="Normale"/>
    <w:next w:val="Normale"/>
    <w:link w:val="Titolo2Carattere"/>
    <w:autoRedefine/>
    <w:uiPriority w:val="99"/>
    <w:qFormat/>
    <w:rsid w:val="00DB34A0"/>
    <w:pPr>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60" w:after="60"/>
      <w:jc w:val="center"/>
      <w:outlineLvl w:val="1"/>
    </w:pPr>
    <w:rPr>
      <w:rFonts w:ascii="Calibri" w:eastAsia="Times New Roman" w:hAnsi="Calibri" w:cs="Trebuchet MS"/>
      <w:b/>
      <w:bCs/>
      <w:caps/>
      <w:sz w:val="24"/>
      <w:szCs w:val="24"/>
      <w:lang w:eastAsia="x-none"/>
    </w:rPr>
  </w:style>
  <w:style w:type="paragraph" w:styleId="Titolo3">
    <w:name w:val="heading 3"/>
    <w:basedOn w:val="Titolo2"/>
    <w:next w:val="Normale"/>
    <w:link w:val="Titolo3Carattere"/>
    <w:uiPriority w:val="99"/>
    <w:qFormat/>
    <w:rsid w:val="0026273F"/>
    <w:pPr>
      <w:tabs>
        <w:tab w:val="left" w:pos="1843"/>
        <w:tab w:val="left" w:pos="2268"/>
      </w:tabs>
      <w:spacing w:before="120"/>
      <w:outlineLvl w:val="2"/>
    </w:pPr>
    <w:rPr>
      <w:sz w:val="22"/>
    </w:rPr>
  </w:style>
  <w:style w:type="paragraph" w:styleId="Titolo4">
    <w:name w:val="heading 4"/>
    <w:basedOn w:val="Titolo3"/>
    <w:next w:val="Normale"/>
    <w:link w:val="Titolo4Carattere"/>
    <w:uiPriority w:val="99"/>
    <w:qFormat/>
    <w:rsid w:val="0026273F"/>
    <w:pPr>
      <w:tabs>
        <w:tab w:val="left" w:pos="1134"/>
      </w:tabs>
      <w:spacing w:after="120"/>
      <w:outlineLvl w:val="3"/>
    </w:pPr>
    <w:rPr>
      <w:sz w:val="20"/>
      <w:u w:val="single"/>
    </w:rPr>
  </w:style>
  <w:style w:type="paragraph" w:styleId="Titolo5">
    <w:name w:val="heading 5"/>
    <w:basedOn w:val="Titolo4"/>
    <w:next w:val="Normale"/>
    <w:link w:val="Titolo5Carattere"/>
    <w:uiPriority w:val="99"/>
    <w:qFormat/>
    <w:rsid w:val="004C6452"/>
    <w:pPr>
      <w:widowControl w:val="0"/>
      <w:outlineLvl w:val="4"/>
    </w:pPr>
    <w:rPr>
      <w:b w:val="0"/>
    </w:rPr>
  </w:style>
  <w:style w:type="paragraph" w:styleId="Titolo6">
    <w:name w:val="heading 6"/>
    <w:basedOn w:val="Titolo5"/>
    <w:next w:val="Normale"/>
    <w:link w:val="Titolo6Carattere"/>
    <w:uiPriority w:val="99"/>
    <w:qFormat/>
    <w:rsid w:val="004C6452"/>
    <w:pPr>
      <w:outlineLvl w:val="5"/>
    </w:pPr>
    <w:rPr>
      <w:b/>
      <w:i/>
      <w:smallCaps/>
    </w:rPr>
  </w:style>
  <w:style w:type="paragraph" w:styleId="Titolo7">
    <w:name w:val="heading 7"/>
    <w:basedOn w:val="Normale"/>
    <w:next w:val="Normale"/>
    <w:link w:val="Titolo7Carattere"/>
    <w:uiPriority w:val="99"/>
    <w:qFormat/>
    <w:rsid w:val="00A94F86"/>
    <w:pPr>
      <w:keepNext/>
      <w:widowControl w:val="0"/>
      <w:tabs>
        <w:tab w:val="left" w:pos="1134"/>
        <w:tab w:val="left" w:pos="2836"/>
        <w:tab w:val="left" w:pos="3545"/>
        <w:tab w:val="left" w:pos="4254"/>
        <w:tab w:val="left" w:pos="4963"/>
        <w:tab w:val="left" w:pos="5672"/>
        <w:tab w:val="left" w:pos="6381"/>
        <w:tab w:val="left" w:pos="7090"/>
        <w:tab w:val="left" w:pos="7799"/>
      </w:tabs>
      <w:spacing w:after="0" w:line="240" w:lineRule="auto"/>
      <w:ind w:left="1133" w:hanging="1133"/>
      <w:outlineLvl w:val="6"/>
    </w:pPr>
    <w:rPr>
      <w:rFonts w:ascii="Palatino" w:eastAsia="Times New Roman" w:hAnsi="Palatino" w:cs="Times New Roman"/>
      <w:b/>
      <w:sz w:val="26"/>
      <w:szCs w:val="20"/>
      <w:lang w:eastAsia="it-IT"/>
    </w:rPr>
  </w:style>
  <w:style w:type="paragraph" w:styleId="Titolo8">
    <w:name w:val="heading 8"/>
    <w:basedOn w:val="Normale"/>
    <w:next w:val="Normale"/>
    <w:link w:val="Titolo8Carattere"/>
    <w:uiPriority w:val="99"/>
    <w:qFormat/>
    <w:rsid w:val="00A94F86"/>
    <w:pPr>
      <w:keepNext/>
      <w:widowControl w:val="0"/>
      <w:spacing w:after="0" w:line="240" w:lineRule="auto"/>
      <w:jc w:val="center"/>
      <w:outlineLvl w:val="7"/>
    </w:pPr>
    <w:rPr>
      <w:rFonts w:ascii="Palatino" w:eastAsia="Times New Roman" w:hAnsi="Palatino" w:cs="Times New Roman"/>
      <w:b/>
      <w:i/>
      <w:sz w:val="32"/>
      <w:szCs w:val="20"/>
      <w:lang w:eastAsia="it-IT"/>
    </w:rPr>
  </w:style>
  <w:style w:type="paragraph" w:styleId="Titolo9">
    <w:name w:val="heading 9"/>
    <w:basedOn w:val="Normale"/>
    <w:next w:val="Normale"/>
    <w:link w:val="Titolo9Carattere"/>
    <w:uiPriority w:val="99"/>
    <w:qFormat/>
    <w:rsid w:val="00A94F86"/>
    <w:pPr>
      <w:keepNext/>
      <w:widowControl w:val="0"/>
      <w:tabs>
        <w:tab w:val="left" w:pos="1134"/>
      </w:tabs>
      <w:spacing w:before="120" w:line="240" w:lineRule="auto"/>
      <w:ind w:right="-376"/>
      <w:outlineLvl w:val="8"/>
    </w:pPr>
    <w:rPr>
      <w:rFonts w:ascii="Palatino" w:eastAsia="Times New Roman" w:hAnsi="Palatino" w:cs="Times New Roman"/>
      <w:b/>
      <w:i/>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2732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2732BF"/>
    <w:rPr>
      <w:rFonts w:ascii="Tahoma" w:hAnsi="Tahoma" w:cs="Tahoma"/>
      <w:sz w:val="16"/>
      <w:szCs w:val="16"/>
    </w:rPr>
  </w:style>
  <w:style w:type="paragraph" w:styleId="Rientrocorpodeltesto3">
    <w:name w:val="Body Text Indent 3"/>
    <w:basedOn w:val="Normale"/>
    <w:link w:val="Rientrocorpodeltesto3Carattere"/>
    <w:rsid w:val="002732BF"/>
    <w:pPr>
      <w:widowControl w:val="0"/>
      <w:tabs>
        <w:tab w:val="left" w:pos="1134"/>
      </w:tabs>
      <w:spacing w:after="0" w:line="240" w:lineRule="auto"/>
      <w:ind w:left="1134" w:hanging="1134"/>
    </w:pPr>
    <w:rPr>
      <w:rFonts w:ascii="Palatino" w:eastAsia="Times New Roman" w:hAnsi="Palatino" w:cs="Times New Roman"/>
      <w:szCs w:val="20"/>
      <w:lang w:eastAsia="it-IT"/>
    </w:rPr>
  </w:style>
  <w:style w:type="character" w:customStyle="1" w:styleId="Rientrocorpodeltesto3Carattere">
    <w:name w:val="Rientro corpo del testo 3 Carattere"/>
    <w:basedOn w:val="Carpredefinitoparagrafo"/>
    <w:link w:val="Rientrocorpodeltesto3"/>
    <w:rsid w:val="002732BF"/>
    <w:rPr>
      <w:rFonts w:ascii="Palatino" w:eastAsia="Times New Roman" w:hAnsi="Palatino" w:cs="Times New Roman"/>
      <w:sz w:val="24"/>
      <w:szCs w:val="20"/>
      <w:lang w:eastAsia="it-IT"/>
    </w:rPr>
  </w:style>
  <w:style w:type="paragraph" w:styleId="Intestazione">
    <w:name w:val="header"/>
    <w:basedOn w:val="Normale"/>
    <w:link w:val="IntestazioneCarattere"/>
    <w:uiPriority w:val="99"/>
    <w:unhideWhenUsed/>
    <w:rsid w:val="005B1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33A"/>
  </w:style>
  <w:style w:type="paragraph" w:styleId="Pidipagina">
    <w:name w:val="footer"/>
    <w:basedOn w:val="Normale"/>
    <w:link w:val="PidipaginaCarattere"/>
    <w:uiPriority w:val="99"/>
    <w:unhideWhenUsed/>
    <w:rsid w:val="005B1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33A"/>
  </w:style>
  <w:style w:type="paragraph" w:styleId="Rientrocorpodeltesto">
    <w:name w:val="Body Text Indent"/>
    <w:basedOn w:val="Normale"/>
    <w:link w:val="RientrocorpodeltestoCarattere"/>
    <w:unhideWhenUsed/>
    <w:rsid w:val="00A94F86"/>
    <w:pPr>
      <w:ind w:left="283"/>
    </w:pPr>
  </w:style>
  <w:style w:type="character" w:customStyle="1" w:styleId="RientrocorpodeltestoCarattere">
    <w:name w:val="Rientro corpo del testo Carattere"/>
    <w:basedOn w:val="Carpredefinitoparagrafo"/>
    <w:link w:val="Rientrocorpodeltesto"/>
    <w:rsid w:val="00A94F86"/>
  </w:style>
  <w:style w:type="paragraph" w:styleId="Corpotesto">
    <w:name w:val="Body Text"/>
    <w:basedOn w:val="Normale"/>
    <w:link w:val="CorpotestoCarattere"/>
    <w:unhideWhenUsed/>
    <w:rsid w:val="00A94F86"/>
  </w:style>
  <w:style w:type="character" w:customStyle="1" w:styleId="CorpotestoCarattere">
    <w:name w:val="Corpo testo Carattere"/>
    <w:basedOn w:val="Carpredefinitoparagrafo"/>
    <w:link w:val="Corpotesto"/>
    <w:rsid w:val="00A94F86"/>
  </w:style>
  <w:style w:type="paragraph" w:styleId="Corpodeltesto2">
    <w:name w:val="Body Text 2"/>
    <w:basedOn w:val="Normale"/>
    <w:link w:val="Corpodeltesto2Carattere"/>
    <w:unhideWhenUsed/>
    <w:rsid w:val="00A94F86"/>
    <w:pPr>
      <w:spacing w:line="480" w:lineRule="auto"/>
    </w:pPr>
  </w:style>
  <w:style w:type="character" w:customStyle="1" w:styleId="Corpodeltesto2Carattere">
    <w:name w:val="Corpo del testo 2 Carattere"/>
    <w:basedOn w:val="Carpredefinitoparagrafo"/>
    <w:link w:val="Corpodeltesto2"/>
    <w:rsid w:val="00A94F86"/>
  </w:style>
  <w:style w:type="character" w:customStyle="1" w:styleId="Titolo1Carattere">
    <w:name w:val="Titolo 1 Carattere"/>
    <w:basedOn w:val="Carpredefinitoparagrafo"/>
    <w:link w:val="Titolo1"/>
    <w:uiPriority w:val="99"/>
    <w:rsid w:val="005B5E1A"/>
    <w:rPr>
      <w:rFonts w:eastAsia="Times New Roman" w:cstheme="minorHAnsi"/>
      <w:b/>
      <w:kern w:val="28"/>
      <w:sz w:val="32"/>
      <w:szCs w:val="20"/>
      <w:lang w:eastAsia="it-IT"/>
    </w:rPr>
  </w:style>
  <w:style w:type="character" w:customStyle="1" w:styleId="Titolo2Carattere">
    <w:name w:val="Titolo 2 Carattere"/>
    <w:basedOn w:val="Carpredefinitoparagrafo"/>
    <w:link w:val="Titolo2"/>
    <w:uiPriority w:val="99"/>
    <w:rsid w:val="00DB34A0"/>
    <w:rPr>
      <w:rFonts w:ascii="Calibri" w:eastAsia="Times New Roman" w:hAnsi="Calibri" w:cs="Trebuchet MS"/>
      <w:b/>
      <w:bCs/>
      <w:caps/>
      <w:sz w:val="24"/>
      <w:szCs w:val="24"/>
      <w:shd w:val="clear" w:color="auto" w:fill="D9D9D9" w:themeFill="background1" w:themeFillShade="D9"/>
      <w:lang w:eastAsia="x-none"/>
    </w:rPr>
  </w:style>
  <w:style w:type="character" w:customStyle="1" w:styleId="Titolo3Carattere">
    <w:name w:val="Titolo 3 Carattere"/>
    <w:basedOn w:val="Carpredefinitoparagrafo"/>
    <w:link w:val="Titolo3"/>
    <w:uiPriority w:val="99"/>
    <w:rsid w:val="0026273F"/>
    <w:rPr>
      <w:rFonts w:ascii="Calibri" w:eastAsia="Times New Roman" w:hAnsi="Calibri" w:cs="Trebuchet MS"/>
      <w:b/>
      <w:bCs/>
      <w:caps/>
      <w:szCs w:val="24"/>
      <w:shd w:val="clear" w:color="auto" w:fill="D9D9D9" w:themeFill="background1" w:themeFillShade="D9"/>
      <w:lang w:eastAsia="x-none"/>
    </w:rPr>
  </w:style>
  <w:style w:type="character" w:customStyle="1" w:styleId="Titolo4Carattere">
    <w:name w:val="Titolo 4 Carattere"/>
    <w:basedOn w:val="Carpredefinitoparagrafo"/>
    <w:link w:val="Titolo4"/>
    <w:uiPriority w:val="99"/>
    <w:rsid w:val="0026273F"/>
    <w:rPr>
      <w:rFonts w:ascii="Calibri" w:eastAsia="Times New Roman" w:hAnsi="Calibri" w:cs="Trebuchet MS"/>
      <w:b/>
      <w:bCs/>
      <w:caps/>
      <w:sz w:val="20"/>
      <w:szCs w:val="24"/>
      <w:u w:val="single"/>
      <w:shd w:val="clear" w:color="auto" w:fill="D9D9D9" w:themeFill="background1" w:themeFillShade="D9"/>
      <w:lang w:eastAsia="x-none"/>
    </w:rPr>
  </w:style>
  <w:style w:type="character" w:customStyle="1" w:styleId="Titolo5Carattere">
    <w:name w:val="Titolo 5 Carattere"/>
    <w:basedOn w:val="Carpredefinitoparagrafo"/>
    <w:link w:val="Titolo5"/>
    <w:uiPriority w:val="99"/>
    <w:rsid w:val="004C6452"/>
    <w:rPr>
      <w:rFonts w:asciiTheme="majorHAnsi" w:eastAsia="Times New Roman" w:hAnsiTheme="majorHAnsi" w:cs="Times New Roman"/>
      <w:smallCaps/>
      <w:sz w:val="24"/>
      <w:szCs w:val="20"/>
      <w:u w:val="single"/>
      <w:lang w:eastAsia="it-IT"/>
    </w:rPr>
  </w:style>
  <w:style w:type="character" w:customStyle="1" w:styleId="Titolo6Carattere">
    <w:name w:val="Titolo 6 Carattere"/>
    <w:basedOn w:val="Carpredefinitoparagrafo"/>
    <w:link w:val="Titolo6"/>
    <w:uiPriority w:val="9"/>
    <w:rsid w:val="004C6452"/>
    <w:rPr>
      <w:rFonts w:asciiTheme="majorHAnsi" w:eastAsia="Times New Roman" w:hAnsiTheme="majorHAnsi" w:cs="Times New Roman"/>
      <w:b/>
      <w:i/>
      <w:sz w:val="24"/>
      <w:szCs w:val="20"/>
      <w:u w:val="single"/>
      <w:lang w:eastAsia="it-IT"/>
    </w:rPr>
  </w:style>
  <w:style w:type="character" w:customStyle="1" w:styleId="Titolo7Carattere">
    <w:name w:val="Titolo 7 Carattere"/>
    <w:basedOn w:val="Carpredefinitoparagrafo"/>
    <w:link w:val="Titolo7"/>
    <w:uiPriority w:val="9"/>
    <w:rsid w:val="00A94F86"/>
    <w:rPr>
      <w:rFonts w:ascii="Palatino" w:eastAsia="Times New Roman" w:hAnsi="Palatino" w:cs="Times New Roman"/>
      <w:b/>
      <w:sz w:val="26"/>
      <w:szCs w:val="20"/>
      <w:lang w:eastAsia="it-IT"/>
    </w:rPr>
  </w:style>
  <w:style w:type="character" w:customStyle="1" w:styleId="Titolo8Carattere">
    <w:name w:val="Titolo 8 Carattere"/>
    <w:basedOn w:val="Carpredefinitoparagrafo"/>
    <w:link w:val="Titolo8"/>
    <w:uiPriority w:val="9"/>
    <w:rsid w:val="00A94F86"/>
    <w:rPr>
      <w:rFonts w:ascii="Palatino" w:eastAsia="Times New Roman" w:hAnsi="Palatino" w:cs="Times New Roman"/>
      <w:b/>
      <w:i/>
      <w:sz w:val="32"/>
      <w:szCs w:val="20"/>
      <w:lang w:eastAsia="it-IT"/>
    </w:rPr>
  </w:style>
  <w:style w:type="character" w:customStyle="1" w:styleId="Titolo9Carattere">
    <w:name w:val="Titolo 9 Carattere"/>
    <w:basedOn w:val="Carpredefinitoparagrafo"/>
    <w:link w:val="Titolo9"/>
    <w:uiPriority w:val="9"/>
    <w:rsid w:val="00A94F86"/>
    <w:rPr>
      <w:rFonts w:ascii="Palatino" w:eastAsia="Times New Roman" w:hAnsi="Palatino" w:cs="Times New Roman"/>
      <w:b/>
      <w:i/>
      <w:szCs w:val="20"/>
      <w:lang w:eastAsia="it-IT"/>
    </w:rPr>
  </w:style>
  <w:style w:type="paragraph" w:styleId="Sottotitolo">
    <w:name w:val="Subtitle"/>
    <w:basedOn w:val="Normale"/>
    <w:next w:val="Normale"/>
    <w:link w:val="SottotitoloCarattere"/>
    <w:qFormat/>
    <w:rsid w:val="00A94F86"/>
    <w:pPr>
      <w:widowControl w:val="0"/>
      <w:spacing w:after="0" w:line="240" w:lineRule="auto"/>
      <w:ind w:left="851" w:right="210" w:hanging="709"/>
    </w:pPr>
    <w:rPr>
      <w:rFonts w:ascii="Times New Roman" w:eastAsia="Times New Roman" w:hAnsi="Times New Roman" w:cs="Times New Roman"/>
      <w:szCs w:val="20"/>
      <w:lang w:eastAsia="it-IT"/>
    </w:rPr>
  </w:style>
  <w:style w:type="character" w:customStyle="1" w:styleId="SottotitoloCarattere">
    <w:name w:val="Sottotitolo Carattere"/>
    <w:basedOn w:val="Carpredefinitoparagrafo"/>
    <w:link w:val="Sottotitolo"/>
    <w:rsid w:val="00A94F86"/>
    <w:rPr>
      <w:rFonts w:ascii="Times New Roman" w:eastAsia="Times New Roman" w:hAnsi="Times New Roman" w:cs="Times New Roman"/>
      <w:sz w:val="20"/>
      <w:szCs w:val="20"/>
      <w:lang w:eastAsia="it-IT"/>
    </w:rPr>
  </w:style>
  <w:style w:type="paragraph" w:customStyle="1" w:styleId="Intesttit">
    <w:name w:val="Intesttit"/>
    <w:basedOn w:val="Intestazione"/>
    <w:rsid w:val="00A94F86"/>
    <w:pPr>
      <w:widowControl w:val="0"/>
      <w:tabs>
        <w:tab w:val="clear" w:pos="4819"/>
        <w:tab w:val="clear" w:pos="9638"/>
        <w:tab w:val="center" w:leader="dot" w:pos="2851"/>
      </w:tabs>
      <w:ind w:left="16" w:right="87"/>
      <w:jc w:val="center"/>
    </w:pPr>
    <w:rPr>
      <w:rFonts w:ascii="Times New Roman" w:eastAsia="Times New Roman" w:hAnsi="Times New Roman" w:cs="Times New Roman"/>
      <w:b/>
      <w:szCs w:val="20"/>
      <w:lang w:eastAsia="it-IT"/>
    </w:rPr>
  </w:style>
  <w:style w:type="paragraph" w:customStyle="1" w:styleId="Intestnum">
    <w:name w:val="Intestnum"/>
    <w:basedOn w:val="Normale"/>
    <w:rsid w:val="00A94F86"/>
    <w:pPr>
      <w:widowControl w:val="0"/>
      <w:tabs>
        <w:tab w:val="right" w:leader="dot" w:pos="1900"/>
      </w:tabs>
      <w:spacing w:after="0" w:line="240" w:lineRule="auto"/>
      <w:ind w:left="57" w:right="72"/>
    </w:pPr>
    <w:rPr>
      <w:rFonts w:ascii="Times New Roman" w:eastAsia="Times New Roman" w:hAnsi="Times New Roman" w:cs="Times New Roman"/>
      <w:szCs w:val="20"/>
      <w:lang w:eastAsia="it-IT"/>
    </w:rPr>
  </w:style>
  <w:style w:type="paragraph" w:customStyle="1" w:styleId="Intestlog">
    <w:name w:val="Intestlog"/>
    <w:basedOn w:val="Intestazione"/>
    <w:rsid w:val="00A94F86"/>
    <w:pPr>
      <w:widowControl w:val="0"/>
      <w:tabs>
        <w:tab w:val="clear" w:pos="4819"/>
        <w:tab w:val="clear" w:pos="9638"/>
      </w:tabs>
      <w:jc w:val="center"/>
    </w:pPr>
    <w:rPr>
      <w:rFonts w:ascii="Times New Roman" w:eastAsia="Times New Roman" w:hAnsi="Times New Roman" w:cs="Times New Roman"/>
      <w:sz w:val="10"/>
      <w:szCs w:val="20"/>
      <w:lang w:eastAsia="it-IT"/>
    </w:rPr>
  </w:style>
  <w:style w:type="paragraph" w:customStyle="1" w:styleId="Intestfirma">
    <w:name w:val="Intestfirma"/>
    <w:basedOn w:val="Intestazione"/>
    <w:rsid w:val="00A94F86"/>
    <w:pPr>
      <w:widowControl w:val="0"/>
      <w:tabs>
        <w:tab w:val="clear" w:pos="4819"/>
        <w:tab w:val="clear" w:pos="9638"/>
        <w:tab w:val="right" w:leader="dot" w:pos="2042"/>
      </w:tabs>
      <w:jc w:val="right"/>
    </w:pPr>
    <w:rPr>
      <w:rFonts w:ascii="Times New Roman" w:eastAsia="Times New Roman" w:hAnsi="Times New Roman" w:cs="Times New Roman"/>
      <w:szCs w:val="20"/>
      <w:lang w:eastAsia="it-IT"/>
    </w:rPr>
  </w:style>
  <w:style w:type="character" w:styleId="Numeropagina">
    <w:name w:val="page number"/>
    <w:basedOn w:val="Carpredefinitoparagrafo"/>
    <w:rsid w:val="00A94F86"/>
    <w:rPr>
      <w:sz w:val="20"/>
    </w:rPr>
  </w:style>
  <w:style w:type="paragraph" w:styleId="Rientrocorpodeltesto2">
    <w:name w:val="Body Text Indent 2"/>
    <w:basedOn w:val="Normale"/>
    <w:link w:val="Rientrocorpodeltesto2Carattere"/>
    <w:rsid w:val="00A94F86"/>
    <w:pPr>
      <w:widowControl w:val="0"/>
      <w:tabs>
        <w:tab w:val="left" w:pos="1134"/>
      </w:tabs>
      <w:spacing w:after="0" w:line="240" w:lineRule="auto"/>
      <w:ind w:left="1133" w:hanging="1133"/>
    </w:pPr>
    <w:rPr>
      <w:rFonts w:ascii="Arial" w:eastAsia="Times New Roman" w:hAnsi="Arial" w:cs="Times New Roman"/>
      <w:sz w:val="26"/>
      <w:szCs w:val="20"/>
      <w:lang w:eastAsia="it-IT"/>
    </w:rPr>
  </w:style>
  <w:style w:type="character" w:customStyle="1" w:styleId="Rientrocorpodeltesto2Carattere">
    <w:name w:val="Rientro corpo del testo 2 Carattere"/>
    <w:basedOn w:val="Carpredefinitoparagrafo"/>
    <w:link w:val="Rientrocorpodeltesto2"/>
    <w:rsid w:val="00A94F86"/>
    <w:rPr>
      <w:rFonts w:ascii="Arial" w:eastAsia="Times New Roman" w:hAnsi="Arial" w:cs="Times New Roman"/>
      <w:sz w:val="26"/>
      <w:szCs w:val="20"/>
      <w:lang w:eastAsia="it-IT"/>
    </w:rPr>
  </w:style>
  <w:style w:type="paragraph" w:customStyle="1" w:styleId="Tabella">
    <w:name w:val="Tabella"/>
    <w:basedOn w:val="Pidipagina"/>
    <w:next w:val="Normale"/>
    <w:rsid w:val="00A94F86"/>
    <w:pPr>
      <w:tabs>
        <w:tab w:val="clear" w:pos="4819"/>
        <w:tab w:val="clear" w:pos="9638"/>
      </w:tabs>
      <w:spacing w:before="120"/>
    </w:pPr>
    <w:rPr>
      <w:rFonts w:ascii="Arial" w:eastAsia="Times New Roman" w:hAnsi="Arial" w:cs="Times New Roman"/>
      <w:sz w:val="18"/>
      <w:szCs w:val="20"/>
      <w:lang w:eastAsia="it-IT"/>
    </w:rPr>
  </w:style>
  <w:style w:type="paragraph" w:styleId="Citazione">
    <w:name w:val="Quote"/>
    <w:basedOn w:val="Normale"/>
    <w:next w:val="Normale"/>
    <w:link w:val="CitazioneCarattere"/>
    <w:uiPriority w:val="29"/>
    <w:qFormat/>
    <w:rsid w:val="009B779B"/>
    <w:rPr>
      <w:i/>
      <w:iCs/>
      <w:color w:val="000000" w:themeColor="text1"/>
    </w:rPr>
  </w:style>
  <w:style w:type="paragraph" w:styleId="Indice1">
    <w:name w:val="index 1"/>
    <w:basedOn w:val="Normale"/>
    <w:next w:val="Normale"/>
    <w:autoRedefine/>
    <w:semiHidden/>
    <w:rsid w:val="00A94F86"/>
    <w:pPr>
      <w:widowControl w:val="0"/>
      <w:spacing w:after="0" w:line="240" w:lineRule="auto"/>
      <w:ind w:left="240" w:hanging="240"/>
    </w:pPr>
    <w:rPr>
      <w:rFonts w:ascii="Times New Roman" w:eastAsia="Times New Roman" w:hAnsi="Times New Roman" w:cs="Times New Roman"/>
      <w:szCs w:val="20"/>
      <w:lang w:eastAsia="it-IT"/>
    </w:rPr>
  </w:style>
  <w:style w:type="paragraph" w:styleId="Indice2">
    <w:name w:val="index 2"/>
    <w:basedOn w:val="Normale"/>
    <w:next w:val="Normale"/>
    <w:autoRedefine/>
    <w:semiHidden/>
    <w:rsid w:val="00A94F86"/>
    <w:pPr>
      <w:widowControl w:val="0"/>
      <w:spacing w:after="0" w:line="240" w:lineRule="auto"/>
      <w:ind w:left="480" w:hanging="240"/>
    </w:pPr>
    <w:rPr>
      <w:rFonts w:ascii="Times New Roman" w:eastAsia="Times New Roman" w:hAnsi="Times New Roman" w:cs="Times New Roman"/>
      <w:szCs w:val="20"/>
      <w:lang w:eastAsia="it-IT"/>
    </w:rPr>
  </w:style>
  <w:style w:type="paragraph" w:styleId="Indice3">
    <w:name w:val="index 3"/>
    <w:basedOn w:val="Normale"/>
    <w:next w:val="Normale"/>
    <w:autoRedefine/>
    <w:semiHidden/>
    <w:rsid w:val="00A94F86"/>
    <w:pPr>
      <w:widowControl w:val="0"/>
      <w:spacing w:after="0" w:line="240" w:lineRule="auto"/>
      <w:ind w:left="720" w:hanging="240"/>
    </w:pPr>
    <w:rPr>
      <w:rFonts w:ascii="Times New Roman" w:eastAsia="Times New Roman" w:hAnsi="Times New Roman" w:cs="Times New Roman"/>
      <w:szCs w:val="20"/>
      <w:lang w:eastAsia="it-IT"/>
    </w:rPr>
  </w:style>
  <w:style w:type="paragraph" w:styleId="Indice4">
    <w:name w:val="index 4"/>
    <w:basedOn w:val="Normale"/>
    <w:next w:val="Normale"/>
    <w:autoRedefine/>
    <w:semiHidden/>
    <w:rsid w:val="00A94F86"/>
    <w:pPr>
      <w:widowControl w:val="0"/>
      <w:spacing w:after="0" w:line="240" w:lineRule="auto"/>
      <w:ind w:left="960" w:hanging="240"/>
    </w:pPr>
    <w:rPr>
      <w:rFonts w:ascii="Times New Roman" w:eastAsia="Times New Roman" w:hAnsi="Times New Roman" w:cs="Times New Roman"/>
      <w:szCs w:val="20"/>
      <w:lang w:eastAsia="it-IT"/>
    </w:rPr>
  </w:style>
  <w:style w:type="paragraph" w:styleId="Indice5">
    <w:name w:val="index 5"/>
    <w:basedOn w:val="Normale"/>
    <w:next w:val="Normale"/>
    <w:autoRedefine/>
    <w:semiHidden/>
    <w:rsid w:val="00A94F86"/>
    <w:pPr>
      <w:widowControl w:val="0"/>
      <w:spacing w:after="0" w:line="240" w:lineRule="auto"/>
      <w:ind w:left="1200" w:hanging="240"/>
    </w:pPr>
    <w:rPr>
      <w:rFonts w:ascii="Times New Roman" w:eastAsia="Times New Roman" w:hAnsi="Times New Roman" w:cs="Times New Roman"/>
      <w:szCs w:val="20"/>
      <w:lang w:eastAsia="it-IT"/>
    </w:rPr>
  </w:style>
  <w:style w:type="paragraph" w:styleId="Indice6">
    <w:name w:val="index 6"/>
    <w:basedOn w:val="Normale"/>
    <w:next w:val="Normale"/>
    <w:autoRedefine/>
    <w:semiHidden/>
    <w:rsid w:val="00A94F86"/>
    <w:pPr>
      <w:widowControl w:val="0"/>
      <w:spacing w:after="0" w:line="240" w:lineRule="auto"/>
      <w:ind w:left="1440" w:hanging="240"/>
    </w:pPr>
    <w:rPr>
      <w:rFonts w:ascii="Times New Roman" w:eastAsia="Times New Roman" w:hAnsi="Times New Roman" w:cs="Times New Roman"/>
      <w:szCs w:val="20"/>
      <w:lang w:eastAsia="it-IT"/>
    </w:rPr>
  </w:style>
  <w:style w:type="paragraph" w:styleId="Indice7">
    <w:name w:val="index 7"/>
    <w:basedOn w:val="Normale"/>
    <w:next w:val="Normale"/>
    <w:autoRedefine/>
    <w:semiHidden/>
    <w:rsid w:val="00A94F86"/>
    <w:pPr>
      <w:widowControl w:val="0"/>
      <w:spacing w:after="0" w:line="240" w:lineRule="auto"/>
      <w:ind w:left="1680" w:hanging="240"/>
    </w:pPr>
    <w:rPr>
      <w:rFonts w:ascii="Times New Roman" w:eastAsia="Times New Roman" w:hAnsi="Times New Roman" w:cs="Times New Roman"/>
      <w:szCs w:val="20"/>
      <w:lang w:eastAsia="it-IT"/>
    </w:rPr>
  </w:style>
  <w:style w:type="paragraph" w:styleId="Indice8">
    <w:name w:val="index 8"/>
    <w:basedOn w:val="Normale"/>
    <w:next w:val="Normale"/>
    <w:autoRedefine/>
    <w:semiHidden/>
    <w:rsid w:val="00A94F86"/>
    <w:pPr>
      <w:widowControl w:val="0"/>
      <w:spacing w:after="0" w:line="240" w:lineRule="auto"/>
      <w:ind w:left="1920" w:hanging="240"/>
    </w:pPr>
    <w:rPr>
      <w:rFonts w:ascii="Times New Roman" w:eastAsia="Times New Roman" w:hAnsi="Times New Roman" w:cs="Times New Roman"/>
      <w:szCs w:val="20"/>
      <w:lang w:eastAsia="it-IT"/>
    </w:rPr>
  </w:style>
  <w:style w:type="paragraph" w:styleId="Indice9">
    <w:name w:val="index 9"/>
    <w:basedOn w:val="Normale"/>
    <w:next w:val="Normale"/>
    <w:autoRedefine/>
    <w:uiPriority w:val="99"/>
    <w:semiHidden/>
    <w:rsid w:val="00A94F86"/>
    <w:pPr>
      <w:widowControl w:val="0"/>
      <w:spacing w:after="0" w:line="240" w:lineRule="auto"/>
      <w:ind w:left="2160" w:hanging="240"/>
    </w:pPr>
    <w:rPr>
      <w:rFonts w:ascii="Times New Roman" w:eastAsia="Times New Roman" w:hAnsi="Times New Roman" w:cs="Times New Roman"/>
      <w:szCs w:val="20"/>
      <w:lang w:eastAsia="it-IT"/>
    </w:rPr>
  </w:style>
  <w:style w:type="paragraph" w:styleId="Titoloindice">
    <w:name w:val="index heading"/>
    <w:basedOn w:val="Normale"/>
    <w:next w:val="Indice1"/>
    <w:semiHidden/>
    <w:rsid w:val="00A94F86"/>
    <w:pPr>
      <w:widowControl w:val="0"/>
      <w:spacing w:after="0" w:line="240" w:lineRule="auto"/>
    </w:pPr>
    <w:rPr>
      <w:rFonts w:ascii="Times New Roman" w:eastAsia="Times New Roman" w:hAnsi="Times New Roman" w:cs="Times New Roman"/>
      <w:szCs w:val="20"/>
      <w:lang w:eastAsia="it-IT"/>
    </w:rPr>
  </w:style>
  <w:style w:type="paragraph" w:styleId="Sommario1">
    <w:name w:val="toc 1"/>
    <w:basedOn w:val="Normale"/>
    <w:next w:val="Normale"/>
    <w:autoRedefine/>
    <w:uiPriority w:val="39"/>
    <w:qFormat/>
    <w:rsid w:val="003D18D2"/>
    <w:pPr>
      <w:tabs>
        <w:tab w:val="right" w:leader="dot" w:pos="9628"/>
      </w:tabs>
      <w:spacing w:before="120"/>
      <w:jc w:val="left"/>
    </w:pPr>
    <w:rPr>
      <w:b/>
      <w:bCs/>
      <w:caps/>
      <w:szCs w:val="20"/>
    </w:rPr>
  </w:style>
  <w:style w:type="paragraph" w:styleId="Sommario2">
    <w:name w:val="toc 2"/>
    <w:basedOn w:val="Normale"/>
    <w:next w:val="Normale"/>
    <w:autoRedefine/>
    <w:uiPriority w:val="39"/>
    <w:qFormat/>
    <w:rsid w:val="003D18D2"/>
    <w:pPr>
      <w:spacing w:after="0"/>
      <w:ind w:left="240"/>
      <w:jc w:val="left"/>
    </w:pPr>
    <w:rPr>
      <w:smallCaps/>
      <w:szCs w:val="20"/>
    </w:rPr>
  </w:style>
  <w:style w:type="paragraph" w:styleId="Sommario3">
    <w:name w:val="toc 3"/>
    <w:basedOn w:val="Normale"/>
    <w:next w:val="Normale"/>
    <w:autoRedefine/>
    <w:uiPriority w:val="39"/>
    <w:qFormat/>
    <w:rsid w:val="00A94F86"/>
    <w:pPr>
      <w:spacing w:after="0"/>
      <w:ind w:left="480"/>
      <w:jc w:val="left"/>
    </w:pPr>
    <w:rPr>
      <w:i/>
      <w:iCs/>
      <w:szCs w:val="20"/>
    </w:rPr>
  </w:style>
  <w:style w:type="paragraph" w:styleId="Sommario4">
    <w:name w:val="toc 4"/>
    <w:basedOn w:val="Normale"/>
    <w:next w:val="Normale"/>
    <w:autoRedefine/>
    <w:uiPriority w:val="39"/>
    <w:rsid w:val="00A94F86"/>
    <w:pPr>
      <w:spacing w:after="0"/>
      <w:ind w:left="720"/>
      <w:jc w:val="left"/>
    </w:pPr>
    <w:rPr>
      <w:sz w:val="18"/>
      <w:szCs w:val="18"/>
    </w:rPr>
  </w:style>
  <w:style w:type="paragraph" w:styleId="Sommario5">
    <w:name w:val="toc 5"/>
    <w:basedOn w:val="Normale"/>
    <w:next w:val="Normale"/>
    <w:autoRedefine/>
    <w:uiPriority w:val="39"/>
    <w:rsid w:val="00A94F86"/>
    <w:pPr>
      <w:spacing w:after="0"/>
      <w:ind w:left="960"/>
      <w:jc w:val="left"/>
    </w:pPr>
    <w:rPr>
      <w:sz w:val="18"/>
      <w:szCs w:val="18"/>
    </w:rPr>
  </w:style>
  <w:style w:type="paragraph" w:styleId="Sommario6">
    <w:name w:val="toc 6"/>
    <w:basedOn w:val="Normale"/>
    <w:next w:val="Normale"/>
    <w:autoRedefine/>
    <w:uiPriority w:val="39"/>
    <w:rsid w:val="00A94F86"/>
    <w:pPr>
      <w:spacing w:after="0"/>
      <w:ind w:left="1200"/>
      <w:jc w:val="left"/>
    </w:pPr>
    <w:rPr>
      <w:sz w:val="18"/>
      <w:szCs w:val="18"/>
    </w:rPr>
  </w:style>
  <w:style w:type="paragraph" w:styleId="Sommario7">
    <w:name w:val="toc 7"/>
    <w:basedOn w:val="Normale"/>
    <w:next w:val="Normale"/>
    <w:autoRedefine/>
    <w:uiPriority w:val="39"/>
    <w:rsid w:val="00A94F86"/>
    <w:pPr>
      <w:spacing w:after="0"/>
      <w:ind w:left="1440"/>
      <w:jc w:val="left"/>
    </w:pPr>
    <w:rPr>
      <w:sz w:val="18"/>
      <w:szCs w:val="18"/>
    </w:rPr>
  </w:style>
  <w:style w:type="paragraph" w:styleId="Sommario8">
    <w:name w:val="toc 8"/>
    <w:basedOn w:val="Normale"/>
    <w:next w:val="Normale"/>
    <w:autoRedefine/>
    <w:uiPriority w:val="39"/>
    <w:rsid w:val="00A94F86"/>
    <w:pPr>
      <w:spacing w:after="0"/>
      <w:ind w:left="1680"/>
      <w:jc w:val="left"/>
    </w:pPr>
    <w:rPr>
      <w:sz w:val="18"/>
      <w:szCs w:val="18"/>
    </w:rPr>
  </w:style>
  <w:style w:type="paragraph" w:styleId="Sommario9">
    <w:name w:val="toc 9"/>
    <w:basedOn w:val="Normale"/>
    <w:next w:val="Normale"/>
    <w:autoRedefine/>
    <w:uiPriority w:val="39"/>
    <w:rsid w:val="00A94F86"/>
    <w:pPr>
      <w:spacing w:after="0"/>
      <w:ind w:left="1920"/>
      <w:jc w:val="left"/>
    </w:pPr>
    <w:rPr>
      <w:sz w:val="18"/>
      <w:szCs w:val="18"/>
    </w:rPr>
  </w:style>
  <w:style w:type="character" w:styleId="Collegamentoipertestuale">
    <w:name w:val="Hyperlink"/>
    <w:basedOn w:val="Carpredefinitoparagrafo"/>
    <w:uiPriority w:val="99"/>
    <w:rsid w:val="00A94F86"/>
    <w:rPr>
      <w:color w:val="0000FF"/>
      <w:u w:val="single"/>
    </w:rPr>
  </w:style>
  <w:style w:type="character" w:styleId="Collegamentovisitato">
    <w:name w:val="FollowedHyperlink"/>
    <w:basedOn w:val="Carpredefinitoparagrafo"/>
    <w:uiPriority w:val="99"/>
    <w:rsid w:val="00A94F86"/>
    <w:rPr>
      <w:color w:val="800080"/>
      <w:u w:val="single"/>
    </w:rPr>
  </w:style>
  <w:style w:type="paragraph" w:styleId="Mappadocumento">
    <w:name w:val="Document Map"/>
    <w:basedOn w:val="Normale"/>
    <w:link w:val="MappadocumentoCarattere"/>
    <w:semiHidden/>
    <w:rsid w:val="00A94F86"/>
    <w:pPr>
      <w:widowControl w:val="0"/>
      <w:shd w:val="clear" w:color="auto" w:fill="000080"/>
      <w:spacing w:after="0" w:line="240" w:lineRule="auto"/>
    </w:pPr>
    <w:rPr>
      <w:rFonts w:ascii="Tahoma" w:eastAsia="Times New Roman" w:hAnsi="Tahoma" w:cs="Times New Roman"/>
      <w:szCs w:val="20"/>
      <w:lang w:eastAsia="it-IT"/>
    </w:rPr>
  </w:style>
  <w:style w:type="character" w:customStyle="1" w:styleId="MappadocumentoCarattere">
    <w:name w:val="Mappa documento Carattere"/>
    <w:basedOn w:val="Carpredefinitoparagrafo"/>
    <w:link w:val="Mappadocumento"/>
    <w:semiHidden/>
    <w:rsid w:val="00A94F86"/>
    <w:rPr>
      <w:rFonts w:ascii="Tahoma" w:eastAsia="Times New Roman" w:hAnsi="Tahoma" w:cs="Times New Roman"/>
      <w:sz w:val="24"/>
      <w:szCs w:val="20"/>
      <w:shd w:val="clear" w:color="auto" w:fill="000080"/>
      <w:lang w:eastAsia="it-IT"/>
    </w:rPr>
  </w:style>
  <w:style w:type="character" w:styleId="Rimandocommento">
    <w:name w:val="annotation reference"/>
    <w:basedOn w:val="Carpredefinitoparagrafo"/>
    <w:semiHidden/>
    <w:rsid w:val="00A94F86"/>
    <w:rPr>
      <w:sz w:val="16"/>
      <w:szCs w:val="16"/>
    </w:rPr>
  </w:style>
  <w:style w:type="paragraph" w:styleId="Testocommento">
    <w:name w:val="annotation text"/>
    <w:basedOn w:val="Normale"/>
    <w:link w:val="TestocommentoCarattere"/>
    <w:uiPriority w:val="99"/>
    <w:rsid w:val="00A94F86"/>
    <w:pPr>
      <w:widowControl w:val="0"/>
      <w:spacing w:after="0" w:line="240" w:lineRule="auto"/>
    </w:pPr>
    <w:rPr>
      <w:rFonts w:ascii="Times New Roman" w:eastAsia="Times New Roman" w:hAnsi="Times New Roman" w:cs="Times New Roman"/>
      <w:szCs w:val="20"/>
      <w:lang w:eastAsia="it-IT"/>
    </w:rPr>
  </w:style>
  <w:style w:type="character" w:customStyle="1" w:styleId="TestocommentoCarattere">
    <w:name w:val="Testo commento Carattere"/>
    <w:basedOn w:val="Carpredefinitoparagrafo"/>
    <w:link w:val="Testocommento"/>
    <w:uiPriority w:val="99"/>
    <w:rsid w:val="00A94F86"/>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A94F86"/>
    <w:rPr>
      <w:b/>
      <w:bCs/>
    </w:rPr>
  </w:style>
  <w:style w:type="table" w:styleId="Grigliatabella">
    <w:name w:val="Table Grid"/>
    <w:basedOn w:val="Tabellanormale"/>
    <w:uiPriority w:val="39"/>
    <w:rsid w:val="00B04801"/>
    <w:pPr>
      <w:widowControl w:val="0"/>
      <w:spacing w:after="0" w:line="240" w:lineRule="auto"/>
    </w:pPr>
    <w:rPr>
      <w:rFonts w:eastAsia="Times New Roman" w:cs="Times New Roman"/>
      <w:sz w:val="24"/>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94F86"/>
    <w:pPr>
      <w:spacing w:after="0" w:line="240" w:lineRule="auto"/>
    </w:pPr>
    <w:rPr>
      <w:rFonts w:ascii="Times New Roman" w:eastAsia="Times New Roman" w:hAnsi="Times New Roman" w:cs="Times New Roman"/>
      <w:sz w:val="24"/>
      <w:szCs w:val="20"/>
      <w:lang w:eastAsia="it-IT"/>
    </w:rPr>
  </w:style>
  <w:style w:type="character" w:styleId="Enfasicorsivo">
    <w:name w:val="Emphasis"/>
    <w:basedOn w:val="Carpredefinitoparagrafo"/>
    <w:uiPriority w:val="20"/>
    <w:qFormat/>
    <w:rsid w:val="00A94F86"/>
    <w:rPr>
      <w:i/>
      <w:iCs/>
    </w:rPr>
  </w:style>
  <w:style w:type="paragraph" w:styleId="Testonotadichiusura">
    <w:name w:val="endnote text"/>
    <w:basedOn w:val="Normale"/>
    <w:link w:val="TestonotadichiusuraCarattere"/>
    <w:uiPriority w:val="99"/>
    <w:rsid w:val="00A94F86"/>
    <w:pPr>
      <w:widowControl w:val="0"/>
      <w:spacing w:after="0" w:line="240" w:lineRule="auto"/>
    </w:pPr>
    <w:rPr>
      <w:rFonts w:ascii="Tms Rmn" w:eastAsia="Times New Roman" w:hAnsi="Tms Rmn" w:cs="Times New Roman"/>
      <w:snapToGrid w:val="0"/>
      <w:szCs w:val="20"/>
      <w:lang w:eastAsia="it-IT"/>
    </w:rPr>
  </w:style>
  <w:style w:type="character" w:customStyle="1" w:styleId="TestonotadichiusuraCarattere">
    <w:name w:val="Testo nota di chiusura Carattere"/>
    <w:basedOn w:val="Carpredefinitoparagrafo"/>
    <w:link w:val="Testonotadichiusura"/>
    <w:uiPriority w:val="99"/>
    <w:rsid w:val="00A94F86"/>
    <w:rPr>
      <w:rFonts w:ascii="Tms Rmn" w:eastAsia="Times New Roman" w:hAnsi="Tms Rmn" w:cs="Times New Roman"/>
      <w:snapToGrid w:val="0"/>
      <w:sz w:val="20"/>
      <w:szCs w:val="20"/>
      <w:lang w:eastAsia="it-IT"/>
    </w:rPr>
  </w:style>
  <w:style w:type="paragraph" w:styleId="Corpodeltesto3">
    <w:name w:val="Body Text 3"/>
    <w:basedOn w:val="Normale"/>
    <w:link w:val="Corpodeltesto3Carattere"/>
    <w:rsid w:val="00A94F86"/>
    <w:pPr>
      <w:widowControl w:val="0"/>
      <w:spacing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94F86"/>
    <w:rPr>
      <w:rFonts w:ascii="Times New Roman" w:eastAsia="Times New Roman" w:hAnsi="Times New Roman" w:cs="Times New Roman"/>
      <w:sz w:val="16"/>
      <w:szCs w:val="16"/>
      <w:lang w:eastAsia="it-IT"/>
    </w:rPr>
  </w:style>
  <w:style w:type="paragraph" w:styleId="NormaleWeb">
    <w:name w:val="Normal (Web)"/>
    <w:basedOn w:val="Normale"/>
    <w:uiPriority w:val="99"/>
    <w:unhideWhenUsed/>
    <w:rsid w:val="00A94F86"/>
    <w:pPr>
      <w:spacing w:after="84" w:line="240" w:lineRule="auto"/>
    </w:pPr>
    <w:rPr>
      <w:rFonts w:ascii="Times New Roman" w:eastAsia="Times New Roman" w:hAnsi="Times New Roman" w:cs="Times New Roman"/>
      <w:szCs w:val="24"/>
      <w:lang w:eastAsia="it-IT"/>
    </w:rPr>
  </w:style>
  <w:style w:type="character" w:customStyle="1" w:styleId="hide1">
    <w:name w:val="hide1"/>
    <w:basedOn w:val="Carpredefinitoparagrafo"/>
    <w:rsid w:val="00A94F86"/>
    <w:rPr>
      <w:vanish/>
      <w:webHidden w:val="0"/>
      <w:specVanish w:val="0"/>
    </w:rPr>
  </w:style>
  <w:style w:type="paragraph" w:styleId="Titolosommario">
    <w:name w:val="TOC Heading"/>
    <w:basedOn w:val="Titolo1"/>
    <w:next w:val="Normale"/>
    <w:uiPriority w:val="39"/>
    <w:unhideWhenUsed/>
    <w:qFormat/>
    <w:rsid w:val="00A94F86"/>
    <w:pPr>
      <w:spacing w:before="480"/>
      <w:outlineLvl w:val="9"/>
    </w:pPr>
    <w:rPr>
      <w:rFonts w:ascii="Cambria" w:hAnsi="Cambria"/>
      <w:bCs/>
      <w:color w:val="365F91"/>
      <w:kern w:val="0"/>
      <w:szCs w:val="28"/>
      <w:lang w:eastAsia="en-US"/>
    </w:rPr>
  </w:style>
  <w:style w:type="paragraph" w:customStyle="1" w:styleId="paragraphstyle">
    <w:name w:val="paragraph_style"/>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paragraphstyle1">
    <w:name w:val="paragraph_style_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punti">
    <w:name w:val="punti"/>
    <w:basedOn w:val="Carpredefinitoparagrafo"/>
    <w:rsid w:val="00A94F86"/>
  </w:style>
  <w:style w:type="paragraph" w:customStyle="1" w:styleId="paragraphstyle2">
    <w:name w:val="paragraph_style_2"/>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CitazioneCarattere">
    <w:name w:val="Citazione Carattere"/>
    <w:basedOn w:val="Carpredefinitoparagrafo"/>
    <w:link w:val="Citazione"/>
    <w:uiPriority w:val="29"/>
    <w:rsid w:val="009B779B"/>
    <w:rPr>
      <w:i/>
      <w:iCs/>
      <w:color w:val="000000" w:themeColor="text1"/>
      <w:sz w:val="24"/>
    </w:rPr>
  </w:style>
  <w:style w:type="paragraph" w:styleId="PreformattatoHTML">
    <w:name w:val="HTML Preformatted"/>
    <w:basedOn w:val="Normale"/>
    <w:link w:val="PreformattatoHTMLCarattere"/>
    <w:rsid w:val="00A9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pPr>
    <w:rPr>
      <w:rFonts w:ascii="Verdana" w:eastAsia="Times New Roman" w:hAnsi="Verdana" w:cs="Courier New"/>
      <w:sz w:val="17"/>
      <w:szCs w:val="17"/>
      <w:lang w:eastAsia="it-IT"/>
    </w:rPr>
  </w:style>
  <w:style w:type="character" w:customStyle="1" w:styleId="PreformattatoHTMLCarattere">
    <w:name w:val="Preformattato HTML Carattere"/>
    <w:basedOn w:val="Carpredefinitoparagrafo"/>
    <w:link w:val="PreformattatoHTML"/>
    <w:rsid w:val="00A94F86"/>
    <w:rPr>
      <w:rFonts w:ascii="Verdana" w:eastAsia="Times New Roman" w:hAnsi="Verdana" w:cs="Courier New"/>
      <w:sz w:val="17"/>
      <w:szCs w:val="17"/>
      <w:lang w:eastAsia="it-IT"/>
    </w:rPr>
  </w:style>
  <w:style w:type="character" w:customStyle="1" w:styleId="object">
    <w:name w:val="object"/>
    <w:basedOn w:val="Carpredefinitoparagrafo"/>
    <w:rsid w:val="00A94F86"/>
  </w:style>
  <w:style w:type="character" w:customStyle="1" w:styleId="object-hover">
    <w:name w:val="object-hover"/>
    <w:basedOn w:val="Carpredefinitoparagrafo"/>
    <w:rsid w:val="00A94F86"/>
  </w:style>
  <w:style w:type="paragraph" w:customStyle="1" w:styleId="titolo10">
    <w:name w:val="titolo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aragrafoelenco">
    <w:name w:val="List Paragraph"/>
    <w:basedOn w:val="Normale"/>
    <w:uiPriority w:val="34"/>
    <w:qFormat/>
    <w:rsid w:val="009C104F"/>
    <w:pPr>
      <w:ind w:left="720"/>
      <w:contextualSpacing/>
    </w:pPr>
    <w:rPr>
      <w:rFonts w:eastAsia="Times New Roman" w:cs="Times New Roman"/>
      <w:szCs w:val="20"/>
      <w:lang w:eastAsia="it-IT"/>
    </w:rPr>
  </w:style>
  <w:style w:type="character" w:customStyle="1" w:styleId="undefined">
    <w:name w:val="undefined"/>
    <w:basedOn w:val="Carpredefinitoparagrafo"/>
    <w:rsid w:val="00A94F86"/>
  </w:style>
  <w:style w:type="paragraph" w:styleId="Iniziomodulo-z">
    <w:name w:val="HTML Top of Form"/>
    <w:basedOn w:val="Normale"/>
    <w:next w:val="Normale"/>
    <w:link w:val="Iniziomodulo-zCarattere"/>
    <w:hidden/>
    <w:uiPriority w:val="99"/>
    <w:unhideWhenUsed/>
    <w:rsid w:val="00A94F86"/>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A94F8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A94F86"/>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A94F86"/>
    <w:rPr>
      <w:rFonts w:ascii="Arial" w:eastAsia="Times New Roman" w:hAnsi="Arial" w:cs="Arial"/>
      <w:vanish/>
      <w:sz w:val="16"/>
      <w:szCs w:val="16"/>
      <w:lang w:eastAsia="it-IT"/>
    </w:rPr>
  </w:style>
  <w:style w:type="character" w:customStyle="1" w:styleId="titmenuprod1">
    <w:name w:val="tit_menuprod1"/>
    <w:basedOn w:val="Carpredefinitoparagrafo"/>
    <w:rsid w:val="00A94F86"/>
  </w:style>
  <w:style w:type="character" w:customStyle="1" w:styleId="descrmenuprod1">
    <w:name w:val="descr_menuprod1"/>
    <w:basedOn w:val="Carpredefinitoparagrafo"/>
    <w:rsid w:val="00A94F86"/>
  </w:style>
  <w:style w:type="character" w:customStyle="1" w:styleId="value">
    <w:name w:val="value"/>
    <w:basedOn w:val="Carpredefinitoparagrafo"/>
    <w:rsid w:val="00A94F86"/>
  </w:style>
  <w:style w:type="paragraph" w:customStyle="1" w:styleId="StileTitolo4Arial12pt">
    <w:name w:val="Stile Titolo 4 + Arial 12 pt"/>
    <w:basedOn w:val="Titolo4"/>
    <w:rsid w:val="00A94F86"/>
    <w:pPr>
      <w:tabs>
        <w:tab w:val="clear" w:pos="1134"/>
      </w:tabs>
    </w:pPr>
    <w:rPr>
      <w:rFonts w:cs="Arial"/>
      <w:bCs w:val="0"/>
      <w:sz w:val="18"/>
      <w:szCs w:val="18"/>
    </w:rPr>
  </w:style>
  <w:style w:type="paragraph" w:styleId="Titolo">
    <w:name w:val="Title"/>
    <w:basedOn w:val="Normale"/>
    <w:next w:val="Normale"/>
    <w:link w:val="TitoloCarattere"/>
    <w:uiPriority w:val="10"/>
    <w:qFormat/>
    <w:rsid w:val="009B779B"/>
    <w:pPr>
      <w:pageBreakBefore/>
      <w:spacing w:before="7200" w:after="480"/>
      <w:ind w:left="1134" w:right="1134"/>
      <w:jc w:val="center"/>
    </w:pPr>
    <w:rPr>
      <w:rFonts w:asciiTheme="majorHAnsi" w:eastAsia="Times New Roman" w:hAnsiTheme="majorHAnsi" w:cs="Times New Roman"/>
      <w:b/>
      <w:sz w:val="36"/>
      <w:szCs w:val="20"/>
      <w:lang w:eastAsia="it-IT"/>
    </w:rPr>
  </w:style>
  <w:style w:type="character" w:customStyle="1" w:styleId="TitoloCarattere">
    <w:name w:val="Titolo Carattere"/>
    <w:basedOn w:val="Carpredefinitoparagrafo"/>
    <w:link w:val="Titolo"/>
    <w:uiPriority w:val="10"/>
    <w:rsid w:val="009B779B"/>
    <w:rPr>
      <w:rFonts w:asciiTheme="majorHAnsi" w:eastAsia="Times New Roman" w:hAnsiTheme="majorHAnsi" w:cs="Times New Roman"/>
      <w:b/>
      <w:sz w:val="36"/>
      <w:szCs w:val="20"/>
      <w:lang w:eastAsia="it-IT"/>
    </w:rPr>
  </w:style>
  <w:style w:type="paragraph" w:customStyle="1" w:styleId="SommarioGIAMPA">
    <w:name w:val="Sommario GIAMPA"/>
    <w:basedOn w:val="Normale"/>
    <w:next w:val="Indice1"/>
    <w:rsid w:val="00A94F86"/>
    <w:pPr>
      <w:tabs>
        <w:tab w:val="right" w:leader="dot" w:pos="8495"/>
      </w:tabs>
      <w:spacing w:after="0" w:line="240" w:lineRule="auto"/>
    </w:pPr>
    <w:rPr>
      <w:rFonts w:ascii="Arial" w:eastAsia="Times New Roman" w:hAnsi="Arial" w:cs="Times New Roman"/>
      <w:szCs w:val="20"/>
      <w:lang w:eastAsia="it-IT"/>
    </w:rPr>
  </w:style>
  <w:style w:type="paragraph" w:customStyle="1" w:styleId="ParagrafoQualit">
    <w:name w:val="Paragrafo Qualità"/>
    <w:basedOn w:val="Corpotesto"/>
    <w:next w:val="Normale"/>
    <w:rsid w:val="00A94F86"/>
    <w:pPr>
      <w:spacing w:before="120" w:after="0" w:line="240" w:lineRule="auto"/>
    </w:pPr>
    <w:rPr>
      <w:rFonts w:ascii="Arial" w:eastAsia="Times New Roman" w:hAnsi="Arial" w:cs="Times New Roman"/>
      <w:b/>
      <w:szCs w:val="20"/>
      <w:lang w:eastAsia="it-IT"/>
    </w:rPr>
  </w:style>
  <w:style w:type="paragraph" w:customStyle="1" w:styleId="pfe3">
    <w:name w:val="pfe3"/>
    <w:basedOn w:val="Normale"/>
    <w:rsid w:val="00A94F86"/>
    <w:pPr>
      <w:spacing w:before="120" w:after="0" w:line="240" w:lineRule="atLeast"/>
    </w:pPr>
    <w:rPr>
      <w:rFonts w:ascii="Times New Roman" w:eastAsia="Times New Roman" w:hAnsi="Times New Roman" w:cs="Times New Roman"/>
      <w:szCs w:val="20"/>
      <w:lang w:eastAsia="it-IT"/>
    </w:rPr>
  </w:style>
  <w:style w:type="paragraph" w:customStyle="1" w:styleId="Corpodeltesto21">
    <w:name w:val="Corpo del testo 21"/>
    <w:basedOn w:val="Normale"/>
    <w:rsid w:val="00A94F86"/>
    <w:pPr>
      <w:spacing w:after="0" w:line="240" w:lineRule="auto"/>
    </w:pPr>
    <w:rPr>
      <w:rFonts w:ascii="Times New Roman" w:eastAsia="Times New Roman" w:hAnsi="Times New Roman" w:cs="Times New Roman"/>
      <w:szCs w:val="20"/>
      <w:lang w:eastAsia="it-IT"/>
    </w:rPr>
  </w:style>
  <w:style w:type="paragraph" w:customStyle="1" w:styleId="Default">
    <w:name w:val="Default"/>
    <w:rsid w:val="00D666EA"/>
    <w:pPr>
      <w:autoSpaceDE w:val="0"/>
      <w:autoSpaceDN w:val="0"/>
      <w:adjustRightInd w:val="0"/>
      <w:spacing w:after="0" w:line="240" w:lineRule="auto"/>
    </w:pPr>
    <w:rPr>
      <w:rFonts w:ascii="OGOJLO+TimesNewRoman,BoldItalic" w:eastAsia="Calibri" w:hAnsi="OGOJLO+TimesNewRoman,BoldItalic" w:cs="OGOJLO+TimesNewRoman,BoldItalic"/>
      <w:color w:val="000000"/>
      <w:sz w:val="24"/>
      <w:szCs w:val="24"/>
      <w:lang w:eastAsia="it-IT"/>
    </w:rPr>
  </w:style>
  <w:style w:type="paragraph" w:styleId="Nessunaspaziatura">
    <w:name w:val="No Spacing"/>
    <w:link w:val="NessunaspaziaturaCarattere"/>
    <w:uiPriority w:val="99"/>
    <w:qFormat/>
    <w:rsid w:val="00791FB0"/>
    <w:pPr>
      <w:spacing w:after="0" w:line="240" w:lineRule="auto"/>
    </w:pPr>
    <w:rPr>
      <w:rFonts w:ascii="Calibri" w:hAnsi="Calibri" w:cs="Calibri"/>
      <w:caps/>
    </w:rPr>
  </w:style>
  <w:style w:type="paragraph" w:customStyle="1" w:styleId="StileStileTITOLO2Interlinea15righe1NonCorsivo">
    <w:name w:val="Stile Stile TITOLO 2 + Interlinea 15 righe1 + Non Corsivo"/>
    <w:basedOn w:val="Normale"/>
    <w:rsid w:val="00791FB0"/>
    <w:pPr>
      <w:keepNext/>
      <w:tabs>
        <w:tab w:val="num" w:pos="942"/>
        <w:tab w:val="num" w:pos="1800"/>
      </w:tabs>
      <w:spacing w:before="240" w:after="60" w:line="240" w:lineRule="auto"/>
      <w:ind w:left="1800" w:hanging="360"/>
      <w:outlineLvl w:val="1"/>
    </w:pPr>
    <w:rPr>
      <w:rFonts w:ascii="Verdana" w:eastAsia="Times New Roman" w:hAnsi="Verdana" w:cs="Times New Roman"/>
      <w:b/>
      <w:szCs w:val="20"/>
      <w:lang w:eastAsia="it-IT"/>
    </w:rPr>
  </w:style>
  <w:style w:type="character" w:customStyle="1" w:styleId="webstorecontent">
    <w:name w:val="webstorecontent"/>
    <w:basedOn w:val="Carpredefinitoparagrafo"/>
    <w:rsid w:val="00791FB0"/>
  </w:style>
  <w:style w:type="character" w:customStyle="1" w:styleId="testo1">
    <w:name w:val="testo1"/>
    <w:basedOn w:val="Carpredefinitoparagrafo"/>
    <w:rsid w:val="00791FB0"/>
    <w:rPr>
      <w:rFonts w:ascii="Verdana" w:hAnsi="Verdana" w:hint="default"/>
      <w:color w:val="333366"/>
      <w:sz w:val="15"/>
    </w:rPr>
  </w:style>
  <w:style w:type="paragraph" w:customStyle="1" w:styleId="StileTitolo3GrassettoAutomatico">
    <w:name w:val="Stile Titolo 3 + Grassetto Automatico"/>
    <w:basedOn w:val="Titolo3"/>
    <w:autoRedefine/>
    <w:rsid w:val="00791FB0"/>
    <w:pPr>
      <w:tabs>
        <w:tab w:val="clear" w:pos="1843"/>
        <w:tab w:val="clear" w:pos="2268"/>
      </w:tabs>
      <w:spacing w:before="60"/>
    </w:pPr>
    <w:rPr>
      <w:rFonts w:ascii="Arial" w:hAnsi="Arial"/>
      <w:u w:val="single"/>
    </w:rPr>
  </w:style>
  <w:style w:type="paragraph" w:customStyle="1" w:styleId="StileTITOLO1Grassettoprima0ptDopo0pt">
    <w:name w:val="Stile TITOLO 1 + Grassetto prima 0 pt Dopo:  0 pt"/>
    <w:basedOn w:val="Normale"/>
    <w:rsid w:val="00791FB0"/>
    <w:pPr>
      <w:keepNext/>
      <w:tabs>
        <w:tab w:val="num" w:pos="720"/>
      </w:tabs>
      <w:spacing w:after="0" w:line="360" w:lineRule="auto"/>
      <w:ind w:left="720" w:hanging="360"/>
      <w:outlineLvl w:val="0"/>
    </w:pPr>
    <w:rPr>
      <w:rFonts w:ascii="Verdana" w:eastAsia="Times New Roman" w:hAnsi="Verdana" w:cs="Times New Roman"/>
      <w:b/>
      <w:kern w:val="32"/>
      <w:sz w:val="28"/>
      <w:szCs w:val="20"/>
      <w:lang w:eastAsia="it-IT"/>
    </w:rPr>
  </w:style>
  <w:style w:type="character" w:customStyle="1" w:styleId="tit1">
    <w:name w:val="tit1"/>
    <w:basedOn w:val="Carpredefinitoparagrafo"/>
    <w:rsid w:val="00791FB0"/>
    <w:rPr>
      <w:rFonts w:ascii="Verdana" w:hAnsi="Verdana" w:hint="default"/>
      <w:b/>
      <w:bCs/>
      <w:strike w:val="0"/>
      <w:dstrike w:val="0"/>
      <w:color w:val="009C37"/>
      <w:sz w:val="15"/>
      <w:szCs w:val="15"/>
      <w:u w:val="none"/>
      <w:effect w:val="none"/>
    </w:rPr>
  </w:style>
  <w:style w:type="character" w:customStyle="1" w:styleId="ind1">
    <w:name w:val="ind1"/>
    <w:basedOn w:val="Carpredefinitoparagrafo"/>
    <w:rsid w:val="00791FB0"/>
    <w:rPr>
      <w:rFonts w:ascii="Verdana" w:hAnsi="Verdana" w:hint="default"/>
      <w:b w:val="0"/>
      <w:bCs w:val="0"/>
      <w:i/>
      <w:iCs/>
      <w:strike w:val="0"/>
      <w:dstrike w:val="0"/>
      <w:color w:val="000000"/>
      <w:sz w:val="15"/>
      <w:szCs w:val="15"/>
      <w:u w:val="none"/>
      <w:effect w:val="none"/>
    </w:rPr>
  </w:style>
  <w:style w:type="paragraph" w:styleId="Testodelblocco">
    <w:name w:val="Block Text"/>
    <w:basedOn w:val="Normale"/>
    <w:rsid w:val="00791FB0"/>
    <w:pPr>
      <w:spacing w:after="0" w:line="360" w:lineRule="auto"/>
      <w:ind w:left="4041" w:right="1773"/>
    </w:pPr>
    <w:rPr>
      <w:rFonts w:ascii="Verdana" w:eastAsia="Times New Roman" w:hAnsi="Verdana" w:cs="Arial"/>
      <w:bCs/>
      <w:color w:val="808080"/>
      <w:kern w:val="28"/>
      <w:sz w:val="14"/>
      <w:szCs w:val="20"/>
      <w:lang w:eastAsia="it-IT" w:bidi="he-IL"/>
    </w:rPr>
  </w:style>
  <w:style w:type="character" w:customStyle="1" w:styleId="stile71">
    <w:name w:val="stile71"/>
    <w:basedOn w:val="Carpredefinitoparagrafo"/>
    <w:rsid w:val="00791FB0"/>
    <w:rPr>
      <w:rFonts w:ascii="Arial" w:hAnsi="Arial" w:cs="Arial" w:hint="default"/>
      <w:b/>
      <w:bCs/>
      <w:color w:val="003399"/>
      <w:sz w:val="30"/>
      <w:szCs w:val="30"/>
    </w:rPr>
  </w:style>
  <w:style w:type="paragraph" w:customStyle="1" w:styleId="TESTO">
    <w:name w:val="TESTO"/>
    <w:basedOn w:val="Normale"/>
    <w:rsid w:val="00791FB0"/>
    <w:pPr>
      <w:spacing w:after="60" w:line="240" w:lineRule="auto"/>
      <w:ind w:left="341" w:hanging="284"/>
    </w:pPr>
    <w:rPr>
      <w:rFonts w:ascii="Times New Roman" w:eastAsia="Times New Roman" w:hAnsi="Times New Roman" w:cs="Times New Roman"/>
      <w:szCs w:val="20"/>
      <w:lang w:eastAsia="it-IT" w:bidi="he-IL"/>
    </w:rPr>
  </w:style>
  <w:style w:type="character" w:customStyle="1" w:styleId="content">
    <w:name w:val="content"/>
    <w:basedOn w:val="Carpredefinitoparagrafo"/>
    <w:rsid w:val="00791FB0"/>
  </w:style>
  <w:style w:type="character" w:customStyle="1" w:styleId="sottotitolo0">
    <w:name w:val="sottotitolo"/>
    <w:basedOn w:val="Carpredefinitoparagrafo"/>
    <w:rsid w:val="00791FB0"/>
  </w:style>
  <w:style w:type="paragraph" w:styleId="Soggettocommento">
    <w:name w:val="annotation subject"/>
    <w:basedOn w:val="Testocommento"/>
    <w:next w:val="Testocommento"/>
    <w:link w:val="SoggettocommentoCarattere"/>
    <w:semiHidden/>
    <w:rsid w:val="00791FB0"/>
    <w:pPr>
      <w:widowControl/>
    </w:pPr>
    <w:rPr>
      <w:b/>
      <w:bCs/>
    </w:rPr>
  </w:style>
  <w:style w:type="character" w:customStyle="1" w:styleId="SoggettocommentoCarattere">
    <w:name w:val="Soggetto commento Carattere"/>
    <w:basedOn w:val="TestocommentoCarattere"/>
    <w:link w:val="Soggettocommento"/>
    <w:semiHidden/>
    <w:rsid w:val="00791FB0"/>
    <w:rPr>
      <w:rFonts w:ascii="Times New Roman" w:eastAsia="Times New Roman" w:hAnsi="Times New Roman" w:cs="Times New Roman"/>
      <w:b/>
      <w:bCs/>
      <w:sz w:val="20"/>
      <w:szCs w:val="20"/>
      <w:lang w:eastAsia="it-IT"/>
    </w:rPr>
  </w:style>
  <w:style w:type="paragraph" w:styleId="Didascalia">
    <w:name w:val="caption"/>
    <w:basedOn w:val="Normale"/>
    <w:next w:val="Normale"/>
    <w:qFormat/>
    <w:rsid w:val="00791FB0"/>
    <w:pPr>
      <w:spacing w:after="0" w:line="240" w:lineRule="auto"/>
    </w:pPr>
    <w:rPr>
      <w:rFonts w:ascii="Times New Roman" w:eastAsia="Times New Roman" w:hAnsi="Times New Roman" w:cs="Times New Roman"/>
      <w:b/>
      <w:bCs/>
      <w:szCs w:val="20"/>
      <w:lang w:eastAsia="it-IT"/>
    </w:rPr>
  </w:style>
  <w:style w:type="character" w:customStyle="1" w:styleId="searchhighlight">
    <w:name w:val="searchhighlight"/>
    <w:basedOn w:val="Carpredefinitoparagrafo"/>
    <w:rsid w:val="00791FB0"/>
  </w:style>
  <w:style w:type="paragraph" w:customStyle="1" w:styleId="Elencodefinizione">
    <w:name w:val="Elenco definizione"/>
    <w:basedOn w:val="Normale"/>
    <w:next w:val="Normale"/>
    <w:rsid w:val="00791FB0"/>
    <w:pPr>
      <w:spacing w:after="0" w:line="240" w:lineRule="auto"/>
      <w:ind w:left="360"/>
    </w:pPr>
    <w:rPr>
      <w:rFonts w:ascii="Times New Roman" w:eastAsia="Times New Roman" w:hAnsi="Times New Roman" w:cs="Times New Roman"/>
      <w:snapToGrid w:val="0"/>
      <w:szCs w:val="20"/>
      <w:lang w:eastAsia="it-IT"/>
    </w:rPr>
  </w:style>
  <w:style w:type="character" w:customStyle="1" w:styleId="NessunaspaziaturaCarattere">
    <w:name w:val="Nessuna spaziatura Carattere"/>
    <w:basedOn w:val="Carpredefinitoparagrafo"/>
    <w:link w:val="Nessunaspaziatura"/>
    <w:uiPriority w:val="1"/>
    <w:rsid w:val="00791FB0"/>
    <w:rPr>
      <w:rFonts w:ascii="Calibri" w:hAnsi="Calibri" w:cs="Calibri"/>
      <w:caps/>
    </w:rPr>
  </w:style>
  <w:style w:type="paragraph" w:customStyle="1" w:styleId="style10">
    <w:name w:val="style10"/>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character" w:styleId="AcronimoHTML">
    <w:name w:val="HTML Acronym"/>
    <w:basedOn w:val="Carpredefinitoparagrafo"/>
    <w:rsid w:val="00791FB0"/>
  </w:style>
  <w:style w:type="character" w:customStyle="1" w:styleId="testo0">
    <w:name w:val="testo"/>
    <w:basedOn w:val="Carpredefinitoparagrafo"/>
    <w:rsid w:val="00791FB0"/>
  </w:style>
  <w:style w:type="paragraph" w:customStyle="1" w:styleId="Terminedefinizione">
    <w:name w:val="Termine definizione"/>
    <w:basedOn w:val="Normale"/>
    <w:next w:val="Normale"/>
    <w:rsid w:val="00791FB0"/>
    <w:pPr>
      <w:spacing w:after="0" w:line="240" w:lineRule="auto"/>
    </w:pPr>
    <w:rPr>
      <w:rFonts w:ascii="Times New Roman" w:eastAsia="Times New Roman" w:hAnsi="Times New Roman" w:cs="Times New Roman"/>
      <w:szCs w:val="20"/>
      <w:lang w:eastAsia="it-IT"/>
    </w:rPr>
  </w:style>
  <w:style w:type="character" w:customStyle="1" w:styleId="evidenziato">
    <w:name w:val="evidenziato"/>
    <w:basedOn w:val="Carpredefinitoparagrafo"/>
    <w:rsid w:val="00791FB0"/>
  </w:style>
  <w:style w:type="paragraph" w:customStyle="1" w:styleId="pidipagina0">
    <w:name w:val="pidipagina"/>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regular-nero">
    <w:name w:val="regular-nero"/>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untoelenco2">
    <w:name w:val="List Bullet 2"/>
    <w:basedOn w:val="Normale"/>
    <w:rsid w:val="00791FB0"/>
    <w:pPr>
      <w:widowControl w:val="0"/>
      <w:spacing w:after="0" w:line="240" w:lineRule="auto"/>
      <w:ind w:left="566" w:hanging="283"/>
    </w:pPr>
    <w:rPr>
      <w:rFonts w:ascii="Times" w:eastAsia="Times New Roman" w:hAnsi="Times" w:cs="Times New Roman"/>
      <w:szCs w:val="20"/>
      <w:lang w:eastAsia="it-IT"/>
    </w:rPr>
  </w:style>
  <w:style w:type="character" w:styleId="Testosegnaposto">
    <w:name w:val="Placeholder Text"/>
    <w:basedOn w:val="Carpredefinitoparagrafo"/>
    <w:uiPriority w:val="99"/>
    <w:semiHidden/>
    <w:rsid w:val="005C67A5"/>
    <w:rPr>
      <w:color w:val="808080"/>
    </w:rPr>
  </w:style>
  <w:style w:type="character" w:styleId="Enfasidelicata">
    <w:name w:val="Subtle Emphasis"/>
    <w:basedOn w:val="Carpredefinitoparagrafo"/>
    <w:uiPriority w:val="19"/>
    <w:qFormat/>
    <w:rsid w:val="008A1D41"/>
    <w:rPr>
      <w:i/>
      <w:iCs/>
      <w:color w:val="808080" w:themeColor="text1" w:themeTint="7F"/>
    </w:rPr>
  </w:style>
  <w:style w:type="paragraph" w:customStyle="1" w:styleId="Delibera">
    <w:name w:val="Delibera"/>
    <w:basedOn w:val="Normale"/>
    <w:rsid w:val="009E6789"/>
    <w:pPr>
      <w:spacing w:after="0" w:line="560" w:lineRule="exact"/>
      <w:jc w:val="center"/>
    </w:pPr>
    <w:rPr>
      <w:rFonts w:ascii="Times New Roman" w:eastAsia="Times New Roman" w:hAnsi="Times New Roman" w:cs="Times New Roman"/>
      <w:noProof/>
      <w:szCs w:val="20"/>
      <w:lang w:eastAsia="it-IT"/>
    </w:rPr>
  </w:style>
  <w:style w:type="paragraph" w:customStyle="1" w:styleId="p74">
    <w:name w:val="p74"/>
    <w:basedOn w:val="Normale"/>
    <w:rsid w:val="009E6789"/>
    <w:pPr>
      <w:widowControl w:val="0"/>
      <w:tabs>
        <w:tab w:val="left" w:pos="720"/>
      </w:tabs>
      <w:snapToGrid w:val="0"/>
      <w:spacing w:after="0" w:line="200" w:lineRule="atLeast"/>
    </w:pPr>
    <w:rPr>
      <w:rFonts w:ascii="Arial" w:eastAsia="Times New Roman" w:hAnsi="Arial" w:cs="Times New Roman"/>
      <w:szCs w:val="20"/>
      <w:lang w:eastAsia="it-IT"/>
    </w:rPr>
  </w:style>
  <w:style w:type="character" w:customStyle="1" w:styleId="highlightedsearchterm">
    <w:name w:val="highlightedsearchterm"/>
    <w:basedOn w:val="Carpredefinitoparagrafo"/>
    <w:rsid w:val="00740BD6"/>
  </w:style>
  <w:style w:type="paragraph" w:customStyle="1" w:styleId="Corpodeltesto22">
    <w:name w:val="Corpo del testo 22"/>
    <w:basedOn w:val="Normale"/>
    <w:rsid w:val="004F3B79"/>
    <w:pPr>
      <w:overflowPunct w:val="0"/>
      <w:autoSpaceDE w:val="0"/>
      <w:autoSpaceDN w:val="0"/>
      <w:adjustRightInd w:val="0"/>
      <w:spacing w:after="0" w:line="240" w:lineRule="auto"/>
      <w:ind w:left="283" w:firstLine="1"/>
      <w:textAlignment w:val="baseline"/>
    </w:pPr>
    <w:rPr>
      <w:rFonts w:ascii="Times New Roman" w:eastAsia="Times New Roman" w:hAnsi="Times New Roman" w:cs="Times New Roman"/>
      <w:szCs w:val="20"/>
      <w:lang w:eastAsia="it-IT"/>
    </w:rPr>
  </w:style>
  <w:style w:type="paragraph" w:customStyle="1" w:styleId="Grigliamedia1-Colore21">
    <w:name w:val="Griglia media 1 - Colore 21"/>
    <w:basedOn w:val="Normale"/>
    <w:uiPriority w:val="34"/>
    <w:qFormat/>
    <w:rsid w:val="004F3B79"/>
    <w:pPr>
      <w:spacing w:after="0" w:line="240" w:lineRule="auto"/>
      <w:ind w:left="708"/>
      <w:jc w:val="left"/>
    </w:pPr>
    <w:rPr>
      <w:rFonts w:ascii="Times New Roman" w:eastAsia="Times New Roman" w:hAnsi="Times New Roman" w:cs="Times New Roman"/>
      <w:szCs w:val="20"/>
      <w:lang w:eastAsia="it-IT"/>
    </w:rPr>
  </w:style>
  <w:style w:type="paragraph" w:customStyle="1" w:styleId="Blockquote">
    <w:name w:val="Blockquote"/>
    <w:basedOn w:val="Normale"/>
    <w:rsid w:val="009D5B67"/>
    <w:pPr>
      <w:numPr>
        <w:numId w:val="1"/>
      </w:numPr>
      <w:spacing w:after="0" w:line="240" w:lineRule="auto"/>
      <w:ind w:right="720"/>
    </w:pPr>
    <w:rPr>
      <w:rFonts w:ascii="Times New Roman" w:eastAsia="Times New Roman" w:hAnsi="Times New Roman" w:cs="Times New Roman"/>
      <w:b/>
      <w:snapToGrid w:val="0"/>
      <w:color w:val="800000"/>
      <w:szCs w:val="20"/>
      <w:lang w:eastAsia="it-IT"/>
    </w:rPr>
  </w:style>
  <w:style w:type="numbering" w:customStyle="1" w:styleId="Nessunelenco1">
    <w:name w:val="Nessun elenco1"/>
    <w:next w:val="Nessunelenco"/>
    <w:uiPriority w:val="99"/>
    <w:semiHidden/>
    <w:unhideWhenUsed/>
    <w:rsid w:val="0031506F"/>
  </w:style>
  <w:style w:type="paragraph" w:customStyle="1" w:styleId="Normal">
    <w:name w:val="[Normal]"/>
    <w:uiPriority w:val="99"/>
    <w:rsid w:val="0031506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Stile6">
    <w:name w:val="Stile6"/>
    <w:basedOn w:val="Normale"/>
    <w:uiPriority w:val="99"/>
    <w:rsid w:val="0031506F"/>
    <w:pPr>
      <w:autoSpaceDE w:val="0"/>
      <w:autoSpaceDN w:val="0"/>
      <w:adjustRightInd w:val="0"/>
      <w:spacing w:line="240" w:lineRule="auto"/>
      <w:ind w:left="360"/>
    </w:pPr>
    <w:rPr>
      <w:rFonts w:ascii="Arial" w:eastAsia="Times New Roman" w:hAnsi="Arial" w:cs="Arial"/>
      <w:szCs w:val="24"/>
      <w:lang w:eastAsia="it-IT"/>
    </w:rPr>
  </w:style>
  <w:style w:type="character" w:customStyle="1" w:styleId="apple-style-span">
    <w:name w:val="apple-style-span"/>
    <w:uiPriority w:val="99"/>
    <w:rsid w:val="0031506F"/>
  </w:style>
  <w:style w:type="table" w:customStyle="1" w:styleId="Grigliatabella1">
    <w:name w:val="Griglia tabella1"/>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intensa">
    <w:name w:val="Intense Quote"/>
    <w:basedOn w:val="Normale"/>
    <w:next w:val="Normale"/>
    <w:link w:val="CitazioneintensaCarattere"/>
    <w:uiPriority w:val="99"/>
    <w:qFormat/>
    <w:rsid w:val="00A404B3"/>
    <w:pPr>
      <w:pBdr>
        <w:bottom w:val="single" w:sz="4" w:space="4" w:color="auto"/>
      </w:pBdr>
      <w:autoSpaceDE w:val="0"/>
      <w:autoSpaceDN w:val="0"/>
      <w:adjustRightInd w:val="0"/>
      <w:spacing w:before="200" w:after="280" w:line="240" w:lineRule="auto"/>
      <w:ind w:left="936" w:right="936"/>
      <w:jc w:val="left"/>
    </w:pPr>
    <w:rPr>
      <w:rFonts w:ascii="Trebuchet MS" w:eastAsiaTheme="minorEastAsia" w:hAnsi="Trebuchet MS" w:cs="Trebuchet MS"/>
      <w:b/>
      <w:bCs/>
      <w:i/>
      <w:iCs/>
      <w:color w:val="4F81BD"/>
      <w:szCs w:val="20"/>
      <w:lang w:eastAsia="it-IT"/>
    </w:rPr>
  </w:style>
  <w:style w:type="character" w:customStyle="1" w:styleId="CitazioneintensaCarattere">
    <w:name w:val="Citazione intensa Carattere"/>
    <w:basedOn w:val="Carpredefinitoparagrafo"/>
    <w:link w:val="Citazioneintensa"/>
    <w:uiPriority w:val="99"/>
    <w:rsid w:val="00A404B3"/>
    <w:rPr>
      <w:rFonts w:ascii="Trebuchet MS" w:eastAsiaTheme="minorEastAsia" w:hAnsi="Trebuchet MS" w:cs="Trebuchet MS"/>
      <w:b/>
      <w:bCs/>
      <w:i/>
      <w:iCs/>
      <w:color w:val="4F81BD"/>
      <w:sz w:val="20"/>
      <w:szCs w:val="20"/>
      <w:lang w:eastAsia="it-IT"/>
    </w:rPr>
  </w:style>
  <w:style w:type="character" w:styleId="Rimandonotadichiusura">
    <w:name w:val="endnote reference"/>
    <w:basedOn w:val="Carpredefinitoparagrafo"/>
    <w:uiPriority w:val="99"/>
    <w:semiHidden/>
    <w:unhideWhenUsed/>
    <w:rsid w:val="00765DC9"/>
    <w:rPr>
      <w:vertAlign w:val="superscript"/>
    </w:rPr>
  </w:style>
  <w:style w:type="table" w:styleId="Grigliatabellachiara">
    <w:name w:val="Grid Table Light"/>
    <w:basedOn w:val="Tabellanormale"/>
    <w:uiPriority w:val="40"/>
    <w:rsid w:val="00765D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stonotaapidipagina">
    <w:name w:val="footnote text"/>
    <w:basedOn w:val="Normale"/>
    <w:link w:val="TestonotaapidipaginaCarattere"/>
    <w:uiPriority w:val="99"/>
    <w:unhideWhenUsed/>
    <w:rsid w:val="00396F1C"/>
    <w:pPr>
      <w:spacing w:after="0" w:line="240" w:lineRule="auto"/>
      <w:jc w:val="left"/>
    </w:pPr>
    <w:rPr>
      <w:szCs w:val="20"/>
    </w:rPr>
  </w:style>
  <w:style w:type="character" w:customStyle="1" w:styleId="TestonotaapidipaginaCarattere">
    <w:name w:val="Testo nota a piè di pagina Carattere"/>
    <w:basedOn w:val="Carpredefinitoparagrafo"/>
    <w:link w:val="Testonotaapidipagina"/>
    <w:uiPriority w:val="99"/>
    <w:rsid w:val="00396F1C"/>
    <w:rPr>
      <w:sz w:val="20"/>
      <w:szCs w:val="20"/>
    </w:rPr>
  </w:style>
  <w:style w:type="character" w:styleId="Rimandonotaapidipagina">
    <w:name w:val="footnote reference"/>
    <w:basedOn w:val="Carpredefinitoparagrafo"/>
    <w:uiPriority w:val="99"/>
    <w:semiHidden/>
    <w:unhideWhenUsed/>
    <w:rsid w:val="00396F1C"/>
    <w:rPr>
      <w:vertAlign w:val="superscript"/>
    </w:rPr>
  </w:style>
  <w:style w:type="character" w:styleId="Menzionenonrisolta">
    <w:name w:val="Unresolved Mention"/>
    <w:basedOn w:val="Carpredefinitoparagrafo"/>
    <w:uiPriority w:val="99"/>
    <w:semiHidden/>
    <w:unhideWhenUsed/>
    <w:rsid w:val="00396F1C"/>
    <w:rPr>
      <w:color w:val="605E5C"/>
      <w:shd w:val="clear" w:color="auto" w:fill="E1DFDD"/>
    </w:rPr>
  </w:style>
  <w:style w:type="character" w:customStyle="1" w:styleId="lrzxr">
    <w:name w:val="lrzxr"/>
    <w:basedOn w:val="Carpredefinitoparagrafo"/>
    <w:rsid w:val="00A50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2558">
      <w:bodyDiv w:val="1"/>
      <w:marLeft w:val="0"/>
      <w:marRight w:val="0"/>
      <w:marTop w:val="0"/>
      <w:marBottom w:val="0"/>
      <w:divBdr>
        <w:top w:val="none" w:sz="0" w:space="0" w:color="auto"/>
        <w:left w:val="none" w:sz="0" w:space="0" w:color="auto"/>
        <w:bottom w:val="none" w:sz="0" w:space="0" w:color="auto"/>
        <w:right w:val="none" w:sz="0" w:space="0" w:color="auto"/>
      </w:divBdr>
    </w:div>
    <w:div w:id="83844312">
      <w:bodyDiv w:val="1"/>
      <w:marLeft w:val="0"/>
      <w:marRight w:val="0"/>
      <w:marTop w:val="0"/>
      <w:marBottom w:val="0"/>
      <w:divBdr>
        <w:top w:val="none" w:sz="0" w:space="0" w:color="auto"/>
        <w:left w:val="none" w:sz="0" w:space="0" w:color="auto"/>
        <w:bottom w:val="none" w:sz="0" w:space="0" w:color="auto"/>
        <w:right w:val="none" w:sz="0" w:space="0" w:color="auto"/>
      </w:divBdr>
    </w:div>
    <w:div w:id="136266417">
      <w:bodyDiv w:val="1"/>
      <w:marLeft w:val="0"/>
      <w:marRight w:val="0"/>
      <w:marTop w:val="0"/>
      <w:marBottom w:val="0"/>
      <w:divBdr>
        <w:top w:val="none" w:sz="0" w:space="0" w:color="auto"/>
        <w:left w:val="none" w:sz="0" w:space="0" w:color="auto"/>
        <w:bottom w:val="none" w:sz="0" w:space="0" w:color="auto"/>
        <w:right w:val="none" w:sz="0" w:space="0" w:color="auto"/>
      </w:divBdr>
    </w:div>
    <w:div w:id="147402311">
      <w:bodyDiv w:val="1"/>
      <w:marLeft w:val="0"/>
      <w:marRight w:val="0"/>
      <w:marTop w:val="0"/>
      <w:marBottom w:val="0"/>
      <w:divBdr>
        <w:top w:val="none" w:sz="0" w:space="0" w:color="auto"/>
        <w:left w:val="none" w:sz="0" w:space="0" w:color="auto"/>
        <w:bottom w:val="none" w:sz="0" w:space="0" w:color="auto"/>
        <w:right w:val="none" w:sz="0" w:space="0" w:color="auto"/>
      </w:divBdr>
    </w:div>
    <w:div w:id="197664538">
      <w:bodyDiv w:val="1"/>
      <w:marLeft w:val="0"/>
      <w:marRight w:val="0"/>
      <w:marTop w:val="0"/>
      <w:marBottom w:val="0"/>
      <w:divBdr>
        <w:top w:val="none" w:sz="0" w:space="0" w:color="auto"/>
        <w:left w:val="none" w:sz="0" w:space="0" w:color="auto"/>
        <w:bottom w:val="none" w:sz="0" w:space="0" w:color="auto"/>
        <w:right w:val="none" w:sz="0" w:space="0" w:color="auto"/>
      </w:divBdr>
    </w:div>
    <w:div w:id="461121048">
      <w:bodyDiv w:val="1"/>
      <w:marLeft w:val="0"/>
      <w:marRight w:val="0"/>
      <w:marTop w:val="0"/>
      <w:marBottom w:val="0"/>
      <w:divBdr>
        <w:top w:val="none" w:sz="0" w:space="0" w:color="auto"/>
        <w:left w:val="none" w:sz="0" w:space="0" w:color="auto"/>
        <w:bottom w:val="none" w:sz="0" w:space="0" w:color="auto"/>
        <w:right w:val="none" w:sz="0" w:space="0" w:color="auto"/>
      </w:divBdr>
    </w:div>
    <w:div w:id="486165212">
      <w:bodyDiv w:val="1"/>
      <w:marLeft w:val="0"/>
      <w:marRight w:val="0"/>
      <w:marTop w:val="0"/>
      <w:marBottom w:val="0"/>
      <w:divBdr>
        <w:top w:val="none" w:sz="0" w:space="0" w:color="auto"/>
        <w:left w:val="none" w:sz="0" w:space="0" w:color="auto"/>
        <w:bottom w:val="none" w:sz="0" w:space="0" w:color="auto"/>
        <w:right w:val="none" w:sz="0" w:space="0" w:color="auto"/>
      </w:divBdr>
    </w:div>
    <w:div w:id="498887364">
      <w:bodyDiv w:val="1"/>
      <w:marLeft w:val="0"/>
      <w:marRight w:val="0"/>
      <w:marTop w:val="0"/>
      <w:marBottom w:val="0"/>
      <w:divBdr>
        <w:top w:val="none" w:sz="0" w:space="0" w:color="auto"/>
        <w:left w:val="none" w:sz="0" w:space="0" w:color="auto"/>
        <w:bottom w:val="none" w:sz="0" w:space="0" w:color="auto"/>
        <w:right w:val="none" w:sz="0" w:space="0" w:color="auto"/>
      </w:divBdr>
    </w:div>
    <w:div w:id="509687466">
      <w:bodyDiv w:val="1"/>
      <w:marLeft w:val="0"/>
      <w:marRight w:val="0"/>
      <w:marTop w:val="0"/>
      <w:marBottom w:val="0"/>
      <w:divBdr>
        <w:top w:val="none" w:sz="0" w:space="0" w:color="auto"/>
        <w:left w:val="none" w:sz="0" w:space="0" w:color="auto"/>
        <w:bottom w:val="none" w:sz="0" w:space="0" w:color="auto"/>
        <w:right w:val="none" w:sz="0" w:space="0" w:color="auto"/>
      </w:divBdr>
    </w:div>
    <w:div w:id="553272836">
      <w:bodyDiv w:val="1"/>
      <w:marLeft w:val="0"/>
      <w:marRight w:val="0"/>
      <w:marTop w:val="0"/>
      <w:marBottom w:val="0"/>
      <w:divBdr>
        <w:top w:val="none" w:sz="0" w:space="0" w:color="auto"/>
        <w:left w:val="none" w:sz="0" w:space="0" w:color="auto"/>
        <w:bottom w:val="none" w:sz="0" w:space="0" w:color="auto"/>
        <w:right w:val="none" w:sz="0" w:space="0" w:color="auto"/>
      </w:divBdr>
    </w:div>
    <w:div w:id="694159389">
      <w:bodyDiv w:val="1"/>
      <w:marLeft w:val="0"/>
      <w:marRight w:val="0"/>
      <w:marTop w:val="0"/>
      <w:marBottom w:val="0"/>
      <w:divBdr>
        <w:top w:val="none" w:sz="0" w:space="0" w:color="auto"/>
        <w:left w:val="none" w:sz="0" w:space="0" w:color="auto"/>
        <w:bottom w:val="none" w:sz="0" w:space="0" w:color="auto"/>
        <w:right w:val="none" w:sz="0" w:space="0" w:color="auto"/>
      </w:divBdr>
    </w:div>
    <w:div w:id="742528343">
      <w:bodyDiv w:val="1"/>
      <w:marLeft w:val="0"/>
      <w:marRight w:val="0"/>
      <w:marTop w:val="0"/>
      <w:marBottom w:val="0"/>
      <w:divBdr>
        <w:top w:val="none" w:sz="0" w:space="0" w:color="auto"/>
        <w:left w:val="none" w:sz="0" w:space="0" w:color="auto"/>
        <w:bottom w:val="none" w:sz="0" w:space="0" w:color="auto"/>
        <w:right w:val="none" w:sz="0" w:space="0" w:color="auto"/>
      </w:divBdr>
    </w:div>
    <w:div w:id="766926262">
      <w:bodyDiv w:val="1"/>
      <w:marLeft w:val="0"/>
      <w:marRight w:val="0"/>
      <w:marTop w:val="0"/>
      <w:marBottom w:val="0"/>
      <w:divBdr>
        <w:top w:val="none" w:sz="0" w:space="0" w:color="auto"/>
        <w:left w:val="none" w:sz="0" w:space="0" w:color="auto"/>
        <w:bottom w:val="none" w:sz="0" w:space="0" w:color="auto"/>
        <w:right w:val="none" w:sz="0" w:space="0" w:color="auto"/>
      </w:divBdr>
    </w:div>
    <w:div w:id="793061089">
      <w:bodyDiv w:val="1"/>
      <w:marLeft w:val="0"/>
      <w:marRight w:val="0"/>
      <w:marTop w:val="0"/>
      <w:marBottom w:val="0"/>
      <w:divBdr>
        <w:top w:val="none" w:sz="0" w:space="0" w:color="auto"/>
        <w:left w:val="none" w:sz="0" w:space="0" w:color="auto"/>
        <w:bottom w:val="none" w:sz="0" w:space="0" w:color="auto"/>
        <w:right w:val="none" w:sz="0" w:space="0" w:color="auto"/>
      </w:divBdr>
    </w:div>
    <w:div w:id="833227584">
      <w:bodyDiv w:val="1"/>
      <w:marLeft w:val="0"/>
      <w:marRight w:val="0"/>
      <w:marTop w:val="0"/>
      <w:marBottom w:val="0"/>
      <w:divBdr>
        <w:top w:val="none" w:sz="0" w:space="0" w:color="auto"/>
        <w:left w:val="none" w:sz="0" w:space="0" w:color="auto"/>
        <w:bottom w:val="none" w:sz="0" w:space="0" w:color="auto"/>
        <w:right w:val="none" w:sz="0" w:space="0" w:color="auto"/>
      </w:divBdr>
    </w:div>
    <w:div w:id="868879454">
      <w:bodyDiv w:val="1"/>
      <w:marLeft w:val="0"/>
      <w:marRight w:val="0"/>
      <w:marTop w:val="0"/>
      <w:marBottom w:val="0"/>
      <w:divBdr>
        <w:top w:val="none" w:sz="0" w:space="0" w:color="auto"/>
        <w:left w:val="none" w:sz="0" w:space="0" w:color="auto"/>
        <w:bottom w:val="none" w:sz="0" w:space="0" w:color="auto"/>
        <w:right w:val="none" w:sz="0" w:space="0" w:color="auto"/>
      </w:divBdr>
    </w:div>
    <w:div w:id="897087378">
      <w:bodyDiv w:val="1"/>
      <w:marLeft w:val="0"/>
      <w:marRight w:val="0"/>
      <w:marTop w:val="0"/>
      <w:marBottom w:val="0"/>
      <w:divBdr>
        <w:top w:val="none" w:sz="0" w:space="0" w:color="auto"/>
        <w:left w:val="none" w:sz="0" w:space="0" w:color="auto"/>
        <w:bottom w:val="none" w:sz="0" w:space="0" w:color="auto"/>
        <w:right w:val="none" w:sz="0" w:space="0" w:color="auto"/>
      </w:divBdr>
    </w:div>
    <w:div w:id="993221554">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995231217">
      <w:bodyDiv w:val="1"/>
      <w:marLeft w:val="0"/>
      <w:marRight w:val="0"/>
      <w:marTop w:val="0"/>
      <w:marBottom w:val="0"/>
      <w:divBdr>
        <w:top w:val="none" w:sz="0" w:space="0" w:color="auto"/>
        <w:left w:val="none" w:sz="0" w:space="0" w:color="auto"/>
        <w:bottom w:val="none" w:sz="0" w:space="0" w:color="auto"/>
        <w:right w:val="none" w:sz="0" w:space="0" w:color="auto"/>
      </w:divBdr>
    </w:div>
    <w:div w:id="1039017779">
      <w:bodyDiv w:val="1"/>
      <w:marLeft w:val="0"/>
      <w:marRight w:val="0"/>
      <w:marTop w:val="0"/>
      <w:marBottom w:val="0"/>
      <w:divBdr>
        <w:top w:val="none" w:sz="0" w:space="0" w:color="auto"/>
        <w:left w:val="none" w:sz="0" w:space="0" w:color="auto"/>
        <w:bottom w:val="none" w:sz="0" w:space="0" w:color="auto"/>
        <w:right w:val="none" w:sz="0" w:space="0" w:color="auto"/>
      </w:divBdr>
    </w:div>
    <w:div w:id="1058480937">
      <w:bodyDiv w:val="1"/>
      <w:marLeft w:val="0"/>
      <w:marRight w:val="0"/>
      <w:marTop w:val="0"/>
      <w:marBottom w:val="0"/>
      <w:divBdr>
        <w:top w:val="none" w:sz="0" w:space="0" w:color="auto"/>
        <w:left w:val="none" w:sz="0" w:space="0" w:color="auto"/>
        <w:bottom w:val="none" w:sz="0" w:space="0" w:color="auto"/>
        <w:right w:val="none" w:sz="0" w:space="0" w:color="auto"/>
      </w:divBdr>
    </w:div>
    <w:div w:id="1189097890">
      <w:bodyDiv w:val="1"/>
      <w:marLeft w:val="0"/>
      <w:marRight w:val="0"/>
      <w:marTop w:val="0"/>
      <w:marBottom w:val="0"/>
      <w:divBdr>
        <w:top w:val="none" w:sz="0" w:space="0" w:color="auto"/>
        <w:left w:val="none" w:sz="0" w:space="0" w:color="auto"/>
        <w:bottom w:val="none" w:sz="0" w:space="0" w:color="auto"/>
        <w:right w:val="none" w:sz="0" w:space="0" w:color="auto"/>
      </w:divBdr>
    </w:div>
    <w:div w:id="1192841437">
      <w:bodyDiv w:val="1"/>
      <w:marLeft w:val="0"/>
      <w:marRight w:val="0"/>
      <w:marTop w:val="0"/>
      <w:marBottom w:val="0"/>
      <w:divBdr>
        <w:top w:val="none" w:sz="0" w:space="0" w:color="auto"/>
        <w:left w:val="none" w:sz="0" w:space="0" w:color="auto"/>
        <w:bottom w:val="none" w:sz="0" w:space="0" w:color="auto"/>
        <w:right w:val="none" w:sz="0" w:space="0" w:color="auto"/>
      </w:divBdr>
    </w:div>
    <w:div w:id="1213688764">
      <w:bodyDiv w:val="1"/>
      <w:marLeft w:val="0"/>
      <w:marRight w:val="0"/>
      <w:marTop w:val="0"/>
      <w:marBottom w:val="0"/>
      <w:divBdr>
        <w:top w:val="none" w:sz="0" w:space="0" w:color="auto"/>
        <w:left w:val="none" w:sz="0" w:space="0" w:color="auto"/>
        <w:bottom w:val="none" w:sz="0" w:space="0" w:color="auto"/>
        <w:right w:val="none" w:sz="0" w:space="0" w:color="auto"/>
      </w:divBdr>
    </w:div>
    <w:div w:id="1261992184">
      <w:bodyDiv w:val="1"/>
      <w:marLeft w:val="0"/>
      <w:marRight w:val="0"/>
      <w:marTop w:val="0"/>
      <w:marBottom w:val="0"/>
      <w:divBdr>
        <w:top w:val="none" w:sz="0" w:space="0" w:color="auto"/>
        <w:left w:val="none" w:sz="0" w:space="0" w:color="auto"/>
        <w:bottom w:val="none" w:sz="0" w:space="0" w:color="auto"/>
        <w:right w:val="none" w:sz="0" w:space="0" w:color="auto"/>
      </w:divBdr>
    </w:div>
    <w:div w:id="1270119918">
      <w:bodyDiv w:val="1"/>
      <w:marLeft w:val="0"/>
      <w:marRight w:val="0"/>
      <w:marTop w:val="0"/>
      <w:marBottom w:val="0"/>
      <w:divBdr>
        <w:top w:val="none" w:sz="0" w:space="0" w:color="auto"/>
        <w:left w:val="none" w:sz="0" w:space="0" w:color="auto"/>
        <w:bottom w:val="none" w:sz="0" w:space="0" w:color="auto"/>
        <w:right w:val="none" w:sz="0" w:space="0" w:color="auto"/>
      </w:divBdr>
    </w:div>
    <w:div w:id="1304120592">
      <w:bodyDiv w:val="1"/>
      <w:marLeft w:val="0"/>
      <w:marRight w:val="0"/>
      <w:marTop w:val="0"/>
      <w:marBottom w:val="0"/>
      <w:divBdr>
        <w:top w:val="none" w:sz="0" w:space="0" w:color="auto"/>
        <w:left w:val="none" w:sz="0" w:space="0" w:color="auto"/>
        <w:bottom w:val="none" w:sz="0" w:space="0" w:color="auto"/>
        <w:right w:val="none" w:sz="0" w:space="0" w:color="auto"/>
      </w:divBdr>
    </w:div>
    <w:div w:id="1307929907">
      <w:bodyDiv w:val="1"/>
      <w:marLeft w:val="0"/>
      <w:marRight w:val="0"/>
      <w:marTop w:val="0"/>
      <w:marBottom w:val="0"/>
      <w:divBdr>
        <w:top w:val="none" w:sz="0" w:space="0" w:color="auto"/>
        <w:left w:val="none" w:sz="0" w:space="0" w:color="auto"/>
        <w:bottom w:val="none" w:sz="0" w:space="0" w:color="auto"/>
        <w:right w:val="none" w:sz="0" w:space="0" w:color="auto"/>
      </w:divBdr>
    </w:div>
    <w:div w:id="1403406686">
      <w:bodyDiv w:val="1"/>
      <w:marLeft w:val="0"/>
      <w:marRight w:val="0"/>
      <w:marTop w:val="0"/>
      <w:marBottom w:val="0"/>
      <w:divBdr>
        <w:top w:val="none" w:sz="0" w:space="0" w:color="auto"/>
        <w:left w:val="none" w:sz="0" w:space="0" w:color="auto"/>
        <w:bottom w:val="none" w:sz="0" w:space="0" w:color="auto"/>
        <w:right w:val="none" w:sz="0" w:space="0" w:color="auto"/>
      </w:divBdr>
    </w:div>
    <w:div w:id="1443455776">
      <w:bodyDiv w:val="1"/>
      <w:marLeft w:val="0"/>
      <w:marRight w:val="0"/>
      <w:marTop w:val="0"/>
      <w:marBottom w:val="0"/>
      <w:divBdr>
        <w:top w:val="none" w:sz="0" w:space="0" w:color="auto"/>
        <w:left w:val="none" w:sz="0" w:space="0" w:color="auto"/>
        <w:bottom w:val="none" w:sz="0" w:space="0" w:color="auto"/>
        <w:right w:val="none" w:sz="0" w:space="0" w:color="auto"/>
      </w:divBdr>
    </w:div>
    <w:div w:id="1483500030">
      <w:bodyDiv w:val="1"/>
      <w:marLeft w:val="0"/>
      <w:marRight w:val="0"/>
      <w:marTop w:val="0"/>
      <w:marBottom w:val="0"/>
      <w:divBdr>
        <w:top w:val="none" w:sz="0" w:space="0" w:color="auto"/>
        <w:left w:val="none" w:sz="0" w:space="0" w:color="auto"/>
        <w:bottom w:val="none" w:sz="0" w:space="0" w:color="auto"/>
        <w:right w:val="none" w:sz="0" w:space="0" w:color="auto"/>
      </w:divBdr>
    </w:div>
    <w:div w:id="1522623781">
      <w:bodyDiv w:val="1"/>
      <w:marLeft w:val="0"/>
      <w:marRight w:val="0"/>
      <w:marTop w:val="0"/>
      <w:marBottom w:val="0"/>
      <w:divBdr>
        <w:top w:val="none" w:sz="0" w:space="0" w:color="auto"/>
        <w:left w:val="none" w:sz="0" w:space="0" w:color="auto"/>
        <w:bottom w:val="none" w:sz="0" w:space="0" w:color="auto"/>
        <w:right w:val="none" w:sz="0" w:space="0" w:color="auto"/>
      </w:divBdr>
    </w:div>
    <w:div w:id="1549995633">
      <w:bodyDiv w:val="1"/>
      <w:marLeft w:val="0"/>
      <w:marRight w:val="0"/>
      <w:marTop w:val="0"/>
      <w:marBottom w:val="0"/>
      <w:divBdr>
        <w:top w:val="none" w:sz="0" w:space="0" w:color="auto"/>
        <w:left w:val="none" w:sz="0" w:space="0" w:color="auto"/>
        <w:bottom w:val="none" w:sz="0" w:space="0" w:color="auto"/>
        <w:right w:val="none" w:sz="0" w:space="0" w:color="auto"/>
      </w:divBdr>
    </w:div>
    <w:div w:id="1578244938">
      <w:bodyDiv w:val="1"/>
      <w:marLeft w:val="0"/>
      <w:marRight w:val="0"/>
      <w:marTop w:val="0"/>
      <w:marBottom w:val="0"/>
      <w:divBdr>
        <w:top w:val="none" w:sz="0" w:space="0" w:color="auto"/>
        <w:left w:val="none" w:sz="0" w:space="0" w:color="auto"/>
        <w:bottom w:val="none" w:sz="0" w:space="0" w:color="auto"/>
        <w:right w:val="none" w:sz="0" w:space="0" w:color="auto"/>
      </w:divBdr>
    </w:div>
    <w:div w:id="1623421128">
      <w:bodyDiv w:val="1"/>
      <w:marLeft w:val="0"/>
      <w:marRight w:val="0"/>
      <w:marTop w:val="0"/>
      <w:marBottom w:val="0"/>
      <w:divBdr>
        <w:top w:val="none" w:sz="0" w:space="0" w:color="auto"/>
        <w:left w:val="none" w:sz="0" w:space="0" w:color="auto"/>
        <w:bottom w:val="none" w:sz="0" w:space="0" w:color="auto"/>
        <w:right w:val="none" w:sz="0" w:space="0" w:color="auto"/>
      </w:divBdr>
    </w:div>
    <w:div w:id="1627849371">
      <w:bodyDiv w:val="1"/>
      <w:marLeft w:val="0"/>
      <w:marRight w:val="0"/>
      <w:marTop w:val="0"/>
      <w:marBottom w:val="0"/>
      <w:divBdr>
        <w:top w:val="none" w:sz="0" w:space="0" w:color="auto"/>
        <w:left w:val="none" w:sz="0" w:space="0" w:color="auto"/>
        <w:bottom w:val="none" w:sz="0" w:space="0" w:color="auto"/>
        <w:right w:val="none" w:sz="0" w:space="0" w:color="auto"/>
      </w:divBdr>
      <w:divsChild>
        <w:div w:id="1670979901">
          <w:marLeft w:val="0"/>
          <w:marRight w:val="0"/>
          <w:marTop w:val="0"/>
          <w:marBottom w:val="0"/>
          <w:divBdr>
            <w:top w:val="none" w:sz="0" w:space="0" w:color="auto"/>
            <w:left w:val="none" w:sz="0" w:space="0" w:color="auto"/>
            <w:bottom w:val="none" w:sz="0" w:space="0" w:color="auto"/>
            <w:right w:val="none" w:sz="0" w:space="0" w:color="auto"/>
          </w:divBdr>
        </w:div>
        <w:div w:id="906303165">
          <w:marLeft w:val="0"/>
          <w:marRight w:val="0"/>
          <w:marTop w:val="0"/>
          <w:marBottom w:val="0"/>
          <w:divBdr>
            <w:top w:val="none" w:sz="0" w:space="0" w:color="auto"/>
            <w:left w:val="none" w:sz="0" w:space="0" w:color="auto"/>
            <w:bottom w:val="none" w:sz="0" w:space="0" w:color="auto"/>
            <w:right w:val="none" w:sz="0" w:space="0" w:color="auto"/>
          </w:divBdr>
        </w:div>
      </w:divsChild>
    </w:div>
    <w:div w:id="1644503816">
      <w:bodyDiv w:val="1"/>
      <w:marLeft w:val="0"/>
      <w:marRight w:val="0"/>
      <w:marTop w:val="0"/>
      <w:marBottom w:val="0"/>
      <w:divBdr>
        <w:top w:val="none" w:sz="0" w:space="0" w:color="auto"/>
        <w:left w:val="none" w:sz="0" w:space="0" w:color="auto"/>
        <w:bottom w:val="none" w:sz="0" w:space="0" w:color="auto"/>
        <w:right w:val="none" w:sz="0" w:space="0" w:color="auto"/>
      </w:divBdr>
    </w:div>
    <w:div w:id="1653369171">
      <w:bodyDiv w:val="1"/>
      <w:marLeft w:val="0"/>
      <w:marRight w:val="0"/>
      <w:marTop w:val="0"/>
      <w:marBottom w:val="0"/>
      <w:divBdr>
        <w:top w:val="none" w:sz="0" w:space="0" w:color="auto"/>
        <w:left w:val="none" w:sz="0" w:space="0" w:color="auto"/>
        <w:bottom w:val="none" w:sz="0" w:space="0" w:color="auto"/>
        <w:right w:val="none" w:sz="0" w:space="0" w:color="auto"/>
      </w:divBdr>
    </w:div>
    <w:div w:id="1719668049">
      <w:bodyDiv w:val="1"/>
      <w:marLeft w:val="0"/>
      <w:marRight w:val="0"/>
      <w:marTop w:val="0"/>
      <w:marBottom w:val="0"/>
      <w:divBdr>
        <w:top w:val="none" w:sz="0" w:space="0" w:color="auto"/>
        <w:left w:val="none" w:sz="0" w:space="0" w:color="auto"/>
        <w:bottom w:val="none" w:sz="0" w:space="0" w:color="auto"/>
        <w:right w:val="none" w:sz="0" w:space="0" w:color="auto"/>
      </w:divBdr>
    </w:div>
    <w:div w:id="1767190902">
      <w:bodyDiv w:val="1"/>
      <w:marLeft w:val="0"/>
      <w:marRight w:val="0"/>
      <w:marTop w:val="0"/>
      <w:marBottom w:val="0"/>
      <w:divBdr>
        <w:top w:val="none" w:sz="0" w:space="0" w:color="auto"/>
        <w:left w:val="none" w:sz="0" w:space="0" w:color="auto"/>
        <w:bottom w:val="none" w:sz="0" w:space="0" w:color="auto"/>
        <w:right w:val="none" w:sz="0" w:space="0" w:color="auto"/>
      </w:divBdr>
    </w:div>
    <w:div w:id="1772046441">
      <w:bodyDiv w:val="1"/>
      <w:marLeft w:val="0"/>
      <w:marRight w:val="0"/>
      <w:marTop w:val="0"/>
      <w:marBottom w:val="0"/>
      <w:divBdr>
        <w:top w:val="none" w:sz="0" w:space="0" w:color="auto"/>
        <w:left w:val="none" w:sz="0" w:space="0" w:color="auto"/>
        <w:bottom w:val="none" w:sz="0" w:space="0" w:color="auto"/>
        <w:right w:val="none" w:sz="0" w:space="0" w:color="auto"/>
      </w:divBdr>
    </w:div>
    <w:div w:id="1827624244">
      <w:bodyDiv w:val="1"/>
      <w:marLeft w:val="0"/>
      <w:marRight w:val="0"/>
      <w:marTop w:val="0"/>
      <w:marBottom w:val="0"/>
      <w:divBdr>
        <w:top w:val="none" w:sz="0" w:space="0" w:color="auto"/>
        <w:left w:val="none" w:sz="0" w:space="0" w:color="auto"/>
        <w:bottom w:val="none" w:sz="0" w:space="0" w:color="auto"/>
        <w:right w:val="none" w:sz="0" w:space="0" w:color="auto"/>
      </w:divBdr>
    </w:div>
    <w:div w:id="1834182302">
      <w:bodyDiv w:val="1"/>
      <w:marLeft w:val="0"/>
      <w:marRight w:val="0"/>
      <w:marTop w:val="0"/>
      <w:marBottom w:val="0"/>
      <w:divBdr>
        <w:top w:val="none" w:sz="0" w:space="0" w:color="auto"/>
        <w:left w:val="none" w:sz="0" w:space="0" w:color="auto"/>
        <w:bottom w:val="none" w:sz="0" w:space="0" w:color="auto"/>
        <w:right w:val="none" w:sz="0" w:space="0" w:color="auto"/>
      </w:divBdr>
    </w:div>
    <w:div w:id="1841500353">
      <w:bodyDiv w:val="1"/>
      <w:marLeft w:val="0"/>
      <w:marRight w:val="0"/>
      <w:marTop w:val="0"/>
      <w:marBottom w:val="0"/>
      <w:divBdr>
        <w:top w:val="none" w:sz="0" w:space="0" w:color="auto"/>
        <w:left w:val="none" w:sz="0" w:space="0" w:color="auto"/>
        <w:bottom w:val="none" w:sz="0" w:space="0" w:color="auto"/>
        <w:right w:val="none" w:sz="0" w:space="0" w:color="auto"/>
      </w:divBdr>
    </w:div>
    <w:div w:id="1894846236">
      <w:bodyDiv w:val="1"/>
      <w:marLeft w:val="0"/>
      <w:marRight w:val="0"/>
      <w:marTop w:val="0"/>
      <w:marBottom w:val="0"/>
      <w:divBdr>
        <w:top w:val="none" w:sz="0" w:space="0" w:color="auto"/>
        <w:left w:val="none" w:sz="0" w:space="0" w:color="auto"/>
        <w:bottom w:val="none" w:sz="0" w:space="0" w:color="auto"/>
        <w:right w:val="none" w:sz="0" w:space="0" w:color="auto"/>
      </w:divBdr>
    </w:div>
    <w:div w:id="1904874045">
      <w:bodyDiv w:val="1"/>
      <w:marLeft w:val="0"/>
      <w:marRight w:val="0"/>
      <w:marTop w:val="0"/>
      <w:marBottom w:val="0"/>
      <w:divBdr>
        <w:top w:val="none" w:sz="0" w:space="0" w:color="auto"/>
        <w:left w:val="none" w:sz="0" w:space="0" w:color="auto"/>
        <w:bottom w:val="none" w:sz="0" w:space="0" w:color="auto"/>
        <w:right w:val="none" w:sz="0" w:space="0" w:color="auto"/>
      </w:divBdr>
    </w:div>
    <w:div w:id="1911378469">
      <w:bodyDiv w:val="1"/>
      <w:marLeft w:val="0"/>
      <w:marRight w:val="0"/>
      <w:marTop w:val="0"/>
      <w:marBottom w:val="0"/>
      <w:divBdr>
        <w:top w:val="none" w:sz="0" w:space="0" w:color="auto"/>
        <w:left w:val="none" w:sz="0" w:space="0" w:color="auto"/>
        <w:bottom w:val="none" w:sz="0" w:space="0" w:color="auto"/>
        <w:right w:val="none" w:sz="0" w:space="0" w:color="auto"/>
      </w:divBdr>
    </w:div>
    <w:div w:id="1957516511">
      <w:bodyDiv w:val="1"/>
      <w:marLeft w:val="0"/>
      <w:marRight w:val="0"/>
      <w:marTop w:val="0"/>
      <w:marBottom w:val="0"/>
      <w:divBdr>
        <w:top w:val="none" w:sz="0" w:space="0" w:color="auto"/>
        <w:left w:val="none" w:sz="0" w:space="0" w:color="auto"/>
        <w:bottom w:val="none" w:sz="0" w:space="0" w:color="auto"/>
        <w:right w:val="none" w:sz="0" w:space="0" w:color="auto"/>
      </w:divBdr>
    </w:div>
    <w:div w:id="2065323128">
      <w:bodyDiv w:val="1"/>
      <w:marLeft w:val="0"/>
      <w:marRight w:val="0"/>
      <w:marTop w:val="0"/>
      <w:marBottom w:val="0"/>
      <w:divBdr>
        <w:top w:val="none" w:sz="0" w:space="0" w:color="auto"/>
        <w:left w:val="none" w:sz="0" w:space="0" w:color="auto"/>
        <w:bottom w:val="none" w:sz="0" w:space="0" w:color="auto"/>
        <w:right w:val="none" w:sz="0" w:space="0" w:color="auto"/>
      </w:divBdr>
    </w:div>
    <w:div w:id="20929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iss.it/primo-piano/-"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ispettorato.gov.it" TargetMode="Externa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epicentro.iss.it/coronavirus/sars-cov-2-differenze-genere" TargetMode="External"/><Relationship Id="rId1" Type="http://schemas.openxmlformats.org/officeDocument/2006/relationships/hyperlink" Target="https://www.epicentro.iss.it/coronavirus/sars-cov-2-decessi-ital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738C2338774E6AB14A081890F93867"/>
        <w:category>
          <w:name w:val="Generale"/>
          <w:gallery w:val="placeholder"/>
        </w:category>
        <w:types>
          <w:type w:val="bbPlcHdr"/>
        </w:types>
        <w:behaviors>
          <w:behavior w:val="content"/>
        </w:behaviors>
        <w:guid w:val="{F81E2600-FCA3-435E-BC75-773DDC9E150E}"/>
      </w:docPartPr>
      <w:docPartBody>
        <w:p w:rsidR="000208A5" w:rsidRDefault="004B4399" w:rsidP="004B4399">
          <w:pPr>
            <w:pStyle w:val="C8738C2338774E6AB14A081890F93867"/>
          </w:pPr>
          <w:r w:rsidRPr="00F87E96">
            <w:rPr>
              <w:rStyle w:val="Testosegnaposto"/>
            </w:rPr>
            <w:t>[Data pubblicazione]</w:t>
          </w:r>
        </w:p>
      </w:docPartBody>
    </w:docPart>
    <w:docPart>
      <w:docPartPr>
        <w:name w:val="062D7E59825D4677A467E062982BAFA3"/>
        <w:category>
          <w:name w:val="Generale"/>
          <w:gallery w:val="placeholder"/>
        </w:category>
        <w:types>
          <w:type w:val="bbPlcHdr"/>
        </w:types>
        <w:behaviors>
          <w:behavior w:val="content"/>
        </w:behaviors>
        <w:guid w:val="{B9418A75-1804-4068-BEC2-B0B9C24B8C2C}"/>
      </w:docPartPr>
      <w:docPartBody>
        <w:p w:rsidR="000208A5" w:rsidRDefault="004B4399" w:rsidP="004B4399">
          <w:pPr>
            <w:pStyle w:val="062D7E59825D4677A467E062982BAFA3"/>
          </w:pPr>
          <w:r w:rsidRPr="00D43BBE">
            <w:rPr>
              <w:rStyle w:val="Testosegnaposto"/>
            </w:rPr>
            <w:t>[Società]</w:t>
          </w:r>
        </w:p>
      </w:docPartBody>
    </w:docPart>
    <w:docPart>
      <w:docPartPr>
        <w:name w:val="1AB76429B6D549609B36DF3A3BF3EB3C"/>
        <w:category>
          <w:name w:val="Generale"/>
          <w:gallery w:val="placeholder"/>
        </w:category>
        <w:types>
          <w:type w:val="bbPlcHdr"/>
        </w:types>
        <w:behaviors>
          <w:behavior w:val="content"/>
        </w:behaviors>
        <w:guid w:val="{1E94A77A-B7C4-45AF-8898-33605B9678ED}"/>
      </w:docPartPr>
      <w:docPartBody>
        <w:p w:rsidR="009C474E" w:rsidRDefault="009C474E" w:rsidP="009C474E">
          <w:pPr>
            <w:pStyle w:val="1AB76429B6D549609B36DF3A3BF3EB3C"/>
          </w:pPr>
          <w:r w:rsidRPr="00F87E96">
            <w:rPr>
              <w:rStyle w:val="Testosegnaposto"/>
            </w:rPr>
            <w:t>[Società]</w:t>
          </w:r>
        </w:p>
      </w:docPartBody>
    </w:docPart>
    <w:docPart>
      <w:docPartPr>
        <w:name w:val="03FC8FBA679A42AD95F181A5728FE792"/>
        <w:category>
          <w:name w:val="Generale"/>
          <w:gallery w:val="placeholder"/>
        </w:category>
        <w:types>
          <w:type w:val="bbPlcHdr"/>
        </w:types>
        <w:behaviors>
          <w:behavior w:val="content"/>
        </w:behaviors>
        <w:guid w:val="{231491F3-C962-4938-A038-D1F34B192668}"/>
      </w:docPartPr>
      <w:docPartBody>
        <w:p w:rsidR="009C474E" w:rsidRDefault="009C474E" w:rsidP="009C474E">
          <w:pPr>
            <w:pStyle w:val="03FC8FBA679A42AD95F181A5728FE792"/>
          </w:pPr>
          <w:r w:rsidRPr="00F87E96">
            <w:rPr>
              <w:rStyle w:val="Testosegnaposto"/>
            </w:rPr>
            <w:t>[Data pubblicazione]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7D5D04"/>
    <w:rsid w:val="00002418"/>
    <w:rsid w:val="000173F4"/>
    <w:rsid w:val="000208A5"/>
    <w:rsid w:val="000301EC"/>
    <w:rsid w:val="00053CF8"/>
    <w:rsid w:val="00056206"/>
    <w:rsid w:val="000945EC"/>
    <w:rsid w:val="000B58A9"/>
    <w:rsid w:val="000C0392"/>
    <w:rsid w:val="000C1C9D"/>
    <w:rsid w:val="000F7195"/>
    <w:rsid w:val="00107F81"/>
    <w:rsid w:val="00113D4C"/>
    <w:rsid w:val="00122FE4"/>
    <w:rsid w:val="00126F7F"/>
    <w:rsid w:val="00130EBB"/>
    <w:rsid w:val="00151E02"/>
    <w:rsid w:val="00166AD5"/>
    <w:rsid w:val="0017636E"/>
    <w:rsid w:val="00186EAB"/>
    <w:rsid w:val="00191BC2"/>
    <w:rsid w:val="001951F3"/>
    <w:rsid w:val="001C2E1D"/>
    <w:rsid w:val="001C66CA"/>
    <w:rsid w:val="001C7D2F"/>
    <w:rsid w:val="0020204C"/>
    <w:rsid w:val="002129D4"/>
    <w:rsid w:val="00226781"/>
    <w:rsid w:val="002463E8"/>
    <w:rsid w:val="0025720B"/>
    <w:rsid w:val="0026425E"/>
    <w:rsid w:val="00264746"/>
    <w:rsid w:val="00283620"/>
    <w:rsid w:val="002B0417"/>
    <w:rsid w:val="002C274B"/>
    <w:rsid w:val="002F63C1"/>
    <w:rsid w:val="00305406"/>
    <w:rsid w:val="003273A4"/>
    <w:rsid w:val="0037494A"/>
    <w:rsid w:val="00376A38"/>
    <w:rsid w:val="0038235A"/>
    <w:rsid w:val="003831E5"/>
    <w:rsid w:val="00393884"/>
    <w:rsid w:val="00397D97"/>
    <w:rsid w:val="003A15FD"/>
    <w:rsid w:val="003A211B"/>
    <w:rsid w:val="003A45AD"/>
    <w:rsid w:val="003A4C55"/>
    <w:rsid w:val="003A6173"/>
    <w:rsid w:val="003C3473"/>
    <w:rsid w:val="003C5E41"/>
    <w:rsid w:val="003D3945"/>
    <w:rsid w:val="003F7801"/>
    <w:rsid w:val="00400E33"/>
    <w:rsid w:val="00404369"/>
    <w:rsid w:val="004073D1"/>
    <w:rsid w:val="00421D26"/>
    <w:rsid w:val="0043526E"/>
    <w:rsid w:val="00436CEB"/>
    <w:rsid w:val="004567E8"/>
    <w:rsid w:val="00460B0B"/>
    <w:rsid w:val="00476029"/>
    <w:rsid w:val="0048670C"/>
    <w:rsid w:val="004A4F30"/>
    <w:rsid w:val="004B4399"/>
    <w:rsid w:val="004B74E8"/>
    <w:rsid w:val="004B7AF9"/>
    <w:rsid w:val="004D7307"/>
    <w:rsid w:val="004E7D9F"/>
    <w:rsid w:val="004F20BD"/>
    <w:rsid w:val="005054B0"/>
    <w:rsid w:val="00514E77"/>
    <w:rsid w:val="00563116"/>
    <w:rsid w:val="00571524"/>
    <w:rsid w:val="00573FF8"/>
    <w:rsid w:val="005A5719"/>
    <w:rsid w:val="005C7191"/>
    <w:rsid w:val="005D3A04"/>
    <w:rsid w:val="006105B3"/>
    <w:rsid w:val="00636D0B"/>
    <w:rsid w:val="006557DA"/>
    <w:rsid w:val="006741F9"/>
    <w:rsid w:val="0067425D"/>
    <w:rsid w:val="006816E5"/>
    <w:rsid w:val="006A6809"/>
    <w:rsid w:val="006D738E"/>
    <w:rsid w:val="0070218C"/>
    <w:rsid w:val="00714CE9"/>
    <w:rsid w:val="00723650"/>
    <w:rsid w:val="00737AF9"/>
    <w:rsid w:val="00754648"/>
    <w:rsid w:val="00761A0F"/>
    <w:rsid w:val="00765DF3"/>
    <w:rsid w:val="007734DE"/>
    <w:rsid w:val="007B569E"/>
    <w:rsid w:val="007D1053"/>
    <w:rsid w:val="007D29CB"/>
    <w:rsid w:val="007D5D04"/>
    <w:rsid w:val="007E3EDC"/>
    <w:rsid w:val="00830DF8"/>
    <w:rsid w:val="00843380"/>
    <w:rsid w:val="00844286"/>
    <w:rsid w:val="0087020F"/>
    <w:rsid w:val="00884B3D"/>
    <w:rsid w:val="00891996"/>
    <w:rsid w:val="008D2C31"/>
    <w:rsid w:val="008D5A51"/>
    <w:rsid w:val="008F1245"/>
    <w:rsid w:val="008F4537"/>
    <w:rsid w:val="009057A9"/>
    <w:rsid w:val="00937A36"/>
    <w:rsid w:val="009450D7"/>
    <w:rsid w:val="00956FCB"/>
    <w:rsid w:val="00967BD2"/>
    <w:rsid w:val="009A6268"/>
    <w:rsid w:val="009B3A89"/>
    <w:rsid w:val="009B6AB1"/>
    <w:rsid w:val="009C474E"/>
    <w:rsid w:val="009E1A0E"/>
    <w:rsid w:val="009E5B3E"/>
    <w:rsid w:val="009F2B82"/>
    <w:rsid w:val="00A17E11"/>
    <w:rsid w:val="00A20404"/>
    <w:rsid w:val="00A20707"/>
    <w:rsid w:val="00A30E9B"/>
    <w:rsid w:val="00A409F0"/>
    <w:rsid w:val="00A46165"/>
    <w:rsid w:val="00A662CA"/>
    <w:rsid w:val="00A808EB"/>
    <w:rsid w:val="00A81B67"/>
    <w:rsid w:val="00B14692"/>
    <w:rsid w:val="00B15523"/>
    <w:rsid w:val="00B222E3"/>
    <w:rsid w:val="00B438C2"/>
    <w:rsid w:val="00B44506"/>
    <w:rsid w:val="00B714B3"/>
    <w:rsid w:val="00B75DD5"/>
    <w:rsid w:val="00BA683A"/>
    <w:rsid w:val="00BB5A19"/>
    <w:rsid w:val="00BE2675"/>
    <w:rsid w:val="00BE276A"/>
    <w:rsid w:val="00C23057"/>
    <w:rsid w:val="00C52E3A"/>
    <w:rsid w:val="00C55352"/>
    <w:rsid w:val="00C60D53"/>
    <w:rsid w:val="00C62E03"/>
    <w:rsid w:val="00C8346B"/>
    <w:rsid w:val="00C91BD2"/>
    <w:rsid w:val="00CB02EE"/>
    <w:rsid w:val="00CC142B"/>
    <w:rsid w:val="00CC222F"/>
    <w:rsid w:val="00CD56FD"/>
    <w:rsid w:val="00CF44C1"/>
    <w:rsid w:val="00CF51B7"/>
    <w:rsid w:val="00D23A34"/>
    <w:rsid w:val="00D53D2A"/>
    <w:rsid w:val="00D65F53"/>
    <w:rsid w:val="00D76CEC"/>
    <w:rsid w:val="00D817A8"/>
    <w:rsid w:val="00D87070"/>
    <w:rsid w:val="00D97921"/>
    <w:rsid w:val="00DB5D22"/>
    <w:rsid w:val="00DC499D"/>
    <w:rsid w:val="00DC73D1"/>
    <w:rsid w:val="00DC7A73"/>
    <w:rsid w:val="00DE67C8"/>
    <w:rsid w:val="00DF6A65"/>
    <w:rsid w:val="00DF6F6D"/>
    <w:rsid w:val="00E06070"/>
    <w:rsid w:val="00E172BC"/>
    <w:rsid w:val="00E853A0"/>
    <w:rsid w:val="00EE759F"/>
    <w:rsid w:val="00F264A8"/>
    <w:rsid w:val="00F3691B"/>
    <w:rsid w:val="00F474D9"/>
    <w:rsid w:val="00F618A4"/>
    <w:rsid w:val="00F7443E"/>
    <w:rsid w:val="00F85DE8"/>
    <w:rsid w:val="00F945CB"/>
    <w:rsid w:val="00FD0C2A"/>
    <w:rsid w:val="00FE249F"/>
    <w:rsid w:val="00FE2524"/>
    <w:rsid w:val="00FF6E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1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D7307"/>
  </w:style>
  <w:style w:type="paragraph" w:customStyle="1" w:styleId="C8738C2338774E6AB14A081890F93867">
    <w:name w:val="C8738C2338774E6AB14A081890F93867"/>
    <w:rsid w:val="004B4399"/>
    <w:pPr>
      <w:spacing w:after="160" w:line="259" w:lineRule="auto"/>
    </w:pPr>
  </w:style>
  <w:style w:type="paragraph" w:customStyle="1" w:styleId="062D7E59825D4677A467E062982BAFA3">
    <w:name w:val="062D7E59825D4677A467E062982BAFA3"/>
    <w:rsid w:val="004B4399"/>
    <w:pPr>
      <w:spacing w:after="160" w:line="259" w:lineRule="auto"/>
    </w:pPr>
  </w:style>
  <w:style w:type="paragraph" w:customStyle="1" w:styleId="1AB76429B6D549609B36DF3A3BF3EB3C">
    <w:name w:val="1AB76429B6D549609B36DF3A3BF3EB3C"/>
    <w:rsid w:val="009C474E"/>
    <w:pPr>
      <w:spacing w:after="160" w:line="259" w:lineRule="auto"/>
    </w:pPr>
  </w:style>
  <w:style w:type="paragraph" w:customStyle="1" w:styleId="03FC8FBA679A42AD95F181A5728FE792">
    <w:name w:val="03FC8FBA679A42AD95F181A5728FE792"/>
    <w:rsid w:val="009C474E"/>
    <w:pPr>
      <w:spacing w:after="160" w:line="259" w:lineRule="auto"/>
    </w:pPr>
  </w:style>
  <w:style w:type="paragraph" w:customStyle="1" w:styleId="5B9BFBC31314490FBD8742BFE50F7723">
    <w:name w:val="5B9BFBC31314490FBD8742BFE50F7723"/>
    <w:rsid w:val="009C474E"/>
    <w:pPr>
      <w:spacing w:after="160" w:line="259" w:lineRule="auto"/>
    </w:pPr>
  </w:style>
  <w:style w:type="paragraph" w:customStyle="1" w:styleId="F4985AC99A4142B4942335A217E60D12">
    <w:name w:val="F4985AC99A4142B4942335A217E60D12"/>
    <w:rsid w:val="004D730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PublishDate>
  <Abstract>Locali sede operativa</Abstract>
  <CompanyAddress>Via Centallo, 62/5 - 10156</CompanyAddress>
  <CompanyPhone>Via Centallo, 62/5 - 10156 Torino (TO)</CompanyPhone>
  <CompanyFax>Ambiente oggetto di valutazione 1</CompanyFax>
  <CompanyEmail>MANSIONE ESPOSTA 1</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E1BD62-9EC0-4C99-9B9D-FD6580D7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12575</Words>
  <Characters>71682</Characters>
  <Application>Microsoft Office Word</Application>
  <DocSecurity>0</DocSecurity>
  <Lines>597</Lines>
  <Paragraphs>168</Paragraphs>
  <ScaleCrop>false</ScaleCrop>
  <HeadingPairs>
    <vt:vector size="2" baseType="variant">
      <vt:variant>
        <vt:lpstr>Titolo</vt:lpstr>
      </vt:variant>
      <vt:variant>
        <vt:i4>1</vt:i4>
      </vt:variant>
    </vt:vector>
  </HeadingPairs>
  <TitlesOfParts>
    <vt:vector size="1" baseType="lpstr">
      <vt:lpstr/>
    </vt:vector>
  </TitlesOfParts>
  <Manager>Trosso Giorgio</Manager>
  <Company>STUDIO PROFESSIONALE</Company>
  <LinksUpToDate>false</LinksUpToDate>
  <CharactersWithSpaces>84089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della/dello/di</dc:subject>
  <dc:creator>MARTINI FABRIZIO</dc:creator>
  <cp:keywords>Dr.ABRI VALIOLLAH BASTAMI</cp:keywords>
  <dc:description/>
  <cp:lastModifiedBy>Ordine Dottori Commercialisti ed Esperti Contabili di Torino</cp:lastModifiedBy>
  <cp:revision>4</cp:revision>
  <cp:lastPrinted>2020-11-17T14:12:00Z</cp:lastPrinted>
  <dcterms:created xsi:type="dcterms:W3CDTF">2020-12-16T09:35:00Z</dcterms:created>
  <dcterms:modified xsi:type="dcterms:W3CDTF">2020-12-16T14:49:00Z</dcterms:modified>
  <cp:category>01921340012</cp:category>
  <cp:contentStatus>Moncalieri (TO)</cp:contentStatus>
</cp:coreProperties>
</file>